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6F55" w14:textId="77777777" w:rsidR="00895400" w:rsidRDefault="00895400" w:rsidP="00895400"/>
    <w:p w14:paraId="37DAF854" w14:textId="77777777" w:rsidR="009A1746" w:rsidRDefault="009A1746" w:rsidP="00895400"/>
    <w:p w14:paraId="6675904C" w14:textId="77777777" w:rsidR="009A1746" w:rsidRDefault="009A1746" w:rsidP="00895400"/>
    <w:p w14:paraId="472D8F06" w14:textId="08453B50" w:rsidR="00895400" w:rsidRPr="00AF6AC8" w:rsidRDefault="0099685F" w:rsidP="009A1746">
      <w:pPr>
        <w:jc w:val="right"/>
        <w:rPr>
          <w:b/>
          <w:sz w:val="28"/>
          <w:szCs w:val="28"/>
        </w:rPr>
      </w:pPr>
      <w:r>
        <w:rPr>
          <w:b/>
          <w:sz w:val="28"/>
          <w:szCs w:val="28"/>
        </w:rPr>
        <w:t>Social media policy</w:t>
      </w:r>
    </w:p>
    <w:p w14:paraId="39D4A3BC" w14:textId="22C86318" w:rsidR="00895400" w:rsidRDefault="002D4919" w:rsidP="009A1746">
      <w:pPr>
        <w:jc w:val="right"/>
        <w:rPr>
          <w:b/>
        </w:rPr>
      </w:pPr>
      <w:r>
        <w:rPr>
          <w:b/>
        </w:rPr>
        <w:t>September 2018</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40AED065" w:rsidR="009A1746" w:rsidRPr="009A1746" w:rsidRDefault="00A328F0" w:rsidP="009A1746">
            <w:pPr>
              <w:rPr>
                <w:b/>
              </w:rPr>
            </w:pPr>
            <w:r>
              <w:rPr>
                <w:b/>
              </w:rPr>
              <w:t>September 2019</w:t>
            </w:r>
          </w:p>
        </w:tc>
        <w:tc>
          <w:tcPr>
            <w:tcW w:w="2254" w:type="dxa"/>
            <w:shd w:val="clear" w:color="auto" w:fill="E7E6E6" w:themeFill="background2"/>
          </w:tcPr>
          <w:p w14:paraId="7DF5D980" w14:textId="0FBB5DF5" w:rsidR="009A1746" w:rsidRPr="009A1746" w:rsidRDefault="009A1746" w:rsidP="009A1746">
            <w:pPr>
              <w:rPr>
                <w:b/>
              </w:rPr>
            </w:pPr>
            <w:r w:rsidRPr="009A1746">
              <w:rPr>
                <w:b/>
              </w:rPr>
              <w:t>Next review d</w:t>
            </w:r>
            <w:r w:rsidR="00C47978">
              <w:rPr>
                <w:b/>
              </w:rPr>
              <w:t>eadline</w:t>
            </w:r>
            <w:r w:rsidRPr="009A1746">
              <w:rPr>
                <w:b/>
              </w:rPr>
              <w:t>:</w:t>
            </w:r>
          </w:p>
          <w:p w14:paraId="5BA60BB8" w14:textId="2DBAE121" w:rsidR="009A1746" w:rsidRPr="009A1746" w:rsidRDefault="00A328F0" w:rsidP="009A1746">
            <w:pPr>
              <w:rPr>
                <w:b/>
              </w:rPr>
            </w:pPr>
            <w:r>
              <w:rPr>
                <w:b/>
              </w:rPr>
              <w:t>September 2021</w:t>
            </w:r>
          </w:p>
        </w:tc>
        <w:tc>
          <w:tcPr>
            <w:tcW w:w="2150" w:type="dxa"/>
            <w:shd w:val="clear" w:color="auto" w:fill="E7E6E6" w:themeFill="background2"/>
          </w:tcPr>
          <w:p w14:paraId="0C1C7461" w14:textId="61ACEE37" w:rsidR="009A1746" w:rsidRPr="009A1746" w:rsidRDefault="007E10F6" w:rsidP="009A1746">
            <w:pPr>
              <w:rPr>
                <w:b/>
              </w:rPr>
            </w:pPr>
            <w:r>
              <w:rPr>
                <w:b/>
              </w:rPr>
              <w:t>S</w:t>
            </w:r>
            <w:r w:rsidR="009A1746" w:rsidRPr="009A1746">
              <w:rPr>
                <w:b/>
              </w:rPr>
              <w:t>tatutory</w:t>
            </w:r>
          </w:p>
        </w:tc>
        <w:tc>
          <w:tcPr>
            <w:tcW w:w="2358" w:type="dxa"/>
            <w:shd w:val="clear" w:color="auto" w:fill="E7E6E6" w:themeFill="background2"/>
          </w:tcPr>
          <w:p w14:paraId="3AA95B3F" w14:textId="0E982DF1" w:rsidR="009A1746" w:rsidRPr="009A1746" w:rsidRDefault="00C47978" w:rsidP="009A1746">
            <w:pPr>
              <w:rPr>
                <w:b/>
              </w:rPr>
            </w:pPr>
            <w:r>
              <w:rPr>
                <w:b/>
              </w:rPr>
              <w:t xml:space="preserve">Executive </w:t>
            </w:r>
            <w:r w:rsidR="009A1746" w:rsidRPr="009A1746">
              <w:rPr>
                <w:b/>
              </w:rPr>
              <w:t>Lead at ATT</w:t>
            </w:r>
            <w:r w:rsidR="0049518C">
              <w:rPr>
                <w:b/>
              </w:rPr>
              <w:t>:</w:t>
            </w:r>
          </w:p>
          <w:p w14:paraId="0E1E4799" w14:textId="0DAFF4C5" w:rsidR="009A1746" w:rsidRPr="009A1746" w:rsidRDefault="00A328F0" w:rsidP="009A1746">
            <w:pPr>
              <w:rPr>
                <w:b/>
              </w:rPr>
            </w:pPr>
            <w:r>
              <w:rPr>
                <w:b/>
              </w:rPr>
              <w:t>Claire Pritchard, COO</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009A1746">
        <w:tc>
          <w:tcPr>
            <w:tcW w:w="4508" w:type="dxa"/>
            <w:shd w:val="clear" w:color="auto" w:fill="F2F2F2" w:themeFill="background1" w:themeFillShade="F2"/>
          </w:tcPr>
          <w:p w14:paraId="61087B29" w14:textId="77777777" w:rsidR="009A1746" w:rsidRDefault="009A1746" w:rsidP="009A1746">
            <w:pPr>
              <w:rPr>
                <w:b/>
              </w:rPr>
            </w:pPr>
            <w:r>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009A1746">
        <w:tc>
          <w:tcPr>
            <w:tcW w:w="4508" w:type="dxa"/>
          </w:tcPr>
          <w:p w14:paraId="3133B357" w14:textId="646FE9A4" w:rsidR="009A1746" w:rsidRPr="007E10F6" w:rsidRDefault="009A1746" w:rsidP="007E10F6">
            <w:pPr>
              <w:rPr>
                <w:lang w:val="en-US"/>
              </w:rPr>
            </w:pPr>
          </w:p>
        </w:tc>
        <w:tc>
          <w:tcPr>
            <w:tcW w:w="4508" w:type="dxa"/>
          </w:tcPr>
          <w:p w14:paraId="2773D2D8" w14:textId="77777777" w:rsidR="009A1746" w:rsidRDefault="009A1746" w:rsidP="009A1746">
            <w:pPr>
              <w:rPr>
                <w:b/>
              </w:rPr>
            </w:pPr>
          </w:p>
        </w:tc>
      </w:tr>
      <w:tr w:rsidR="009A1746" w14:paraId="08A1928A" w14:textId="77777777" w:rsidTr="009A1746">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009A1746">
        <w:tc>
          <w:tcPr>
            <w:tcW w:w="4508" w:type="dxa"/>
          </w:tcPr>
          <w:p w14:paraId="3D2DFDEA" w14:textId="77777777" w:rsidR="00AA2DDC" w:rsidRDefault="00A328F0" w:rsidP="00EA2FBF">
            <w:pPr>
              <w:pStyle w:val="ListParagraph"/>
              <w:numPr>
                <w:ilvl w:val="0"/>
                <w:numId w:val="3"/>
              </w:numPr>
              <w:rPr>
                <w:b/>
              </w:rPr>
            </w:pPr>
            <w:proofErr w:type="spellStart"/>
            <w:r>
              <w:rPr>
                <w:b/>
              </w:rPr>
              <w:t>Esafety</w:t>
            </w:r>
            <w:proofErr w:type="spellEnd"/>
            <w:r>
              <w:rPr>
                <w:b/>
              </w:rPr>
              <w:t xml:space="preserve"> policy</w:t>
            </w:r>
          </w:p>
          <w:p w14:paraId="083A24AA" w14:textId="2E7B1142" w:rsidR="00A328F0" w:rsidRPr="007E10F6" w:rsidRDefault="00A328F0" w:rsidP="00EA2FBF">
            <w:pPr>
              <w:pStyle w:val="ListParagraph"/>
              <w:numPr>
                <w:ilvl w:val="0"/>
                <w:numId w:val="3"/>
              </w:numPr>
              <w:rPr>
                <w:b/>
              </w:rPr>
            </w:pPr>
            <w:r>
              <w:rPr>
                <w:b/>
              </w:rPr>
              <w:t>Data protection policy</w:t>
            </w:r>
          </w:p>
        </w:tc>
        <w:tc>
          <w:tcPr>
            <w:tcW w:w="4508" w:type="dxa"/>
          </w:tcPr>
          <w:p w14:paraId="399D3D0A" w14:textId="77777777" w:rsidR="009A1746" w:rsidRDefault="009A1746" w:rsidP="009A1746">
            <w:pPr>
              <w:rPr>
                <w:b/>
              </w:rPr>
            </w:pPr>
          </w:p>
        </w:tc>
      </w:tr>
    </w:tbl>
    <w:p w14:paraId="5DAC39E3" w14:textId="77777777" w:rsidR="00AA2DDC" w:rsidRDefault="00AA2DDC">
      <w:pPr>
        <w:rPr>
          <w:b/>
        </w:rPr>
      </w:pPr>
      <w:r>
        <w:rPr>
          <w:b/>
        </w:rPr>
        <w:br w:type="page"/>
      </w:r>
    </w:p>
    <w:p w14:paraId="4B54D3C6" w14:textId="77777777" w:rsidR="00125A0C" w:rsidRDefault="00125A0C" w:rsidP="00125A0C">
      <w:pPr>
        <w:spacing w:before="600"/>
        <w:rPr>
          <w:b/>
        </w:rPr>
      </w:pPr>
    </w:p>
    <w:p w14:paraId="0AC3DB44" w14:textId="77777777" w:rsidR="00996A74" w:rsidRDefault="00996A74" w:rsidP="00996A74">
      <w:pPr>
        <w:pStyle w:val="ListParagraph"/>
        <w:spacing w:after="0"/>
        <w:ind w:left="0"/>
        <w:rPr>
          <w:b/>
          <w:bCs/>
        </w:rPr>
      </w:pPr>
      <w:bookmarkStart w:id="0" w:name="_Toc483469589"/>
      <w:r w:rsidRPr="00231D53">
        <w:rPr>
          <w:b/>
          <w:bCs/>
        </w:rPr>
        <w:t>Our Vision</w:t>
      </w:r>
    </w:p>
    <w:p w14:paraId="16BF762E" w14:textId="77777777" w:rsidR="00996A74" w:rsidRPr="00231D53" w:rsidRDefault="00996A74" w:rsidP="00996A74">
      <w:pPr>
        <w:spacing w:after="0"/>
      </w:pPr>
    </w:p>
    <w:p w14:paraId="4A257836" w14:textId="77777777" w:rsidR="00996A74" w:rsidRPr="00231D53" w:rsidRDefault="00996A74" w:rsidP="00996A74">
      <w:pPr>
        <w:spacing w:after="0"/>
        <w:rPr>
          <w:b/>
          <w:bCs/>
        </w:rPr>
      </w:pPr>
      <w:r w:rsidRPr="00231D53">
        <w:rPr>
          <w:b/>
          <w:bCs/>
        </w:rPr>
        <w:t>We have one core purpose:</w:t>
      </w:r>
    </w:p>
    <w:p w14:paraId="1A817D9F" w14:textId="77777777" w:rsidR="00996A74" w:rsidRDefault="00996A74" w:rsidP="00996A74">
      <w:pPr>
        <w:spacing w:after="0"/>
      </w:pPr>
      <w:r w:rsidRPr="00231D53">
        <w:t>To have the biggest positive impact in the varied communities we serve through ensuring top drawer education for our learners. #TransformingLives</w:t>
      </w:r>
    </w:p>
    <w:p w14:paraId="74BCF39B" w14:textId="77777777" w:rsidR="00996A74" w:rsidRPr="00231D53" w:rsidRDefault="00996A74" w:rsidP="00996A74">
      <w:pPr>
        <w:spacing w:after="0"/>
      </w:pPr>
    </w:p>
    <w:p w14:paraId="0FDA8004" w14:textId="77777777" w:rsidR="00996A74" w:rsidRPr="00231D53" w:rsidRDefault="00996A74" w:rsidP="00996A74">
      <w:pPr>
        <w:spacing w:after="0"/>
        <w:rPr>
          <w:b/>
          <w:bCs/>
        </w:rPr>
      </w:pPr>
      <w:r w:rsidRPr="00231D53">
        <w:rPr>
          <w:b/>
          <w:bCs/>
        </w:rPr>
        <w:t>How do we ensure this across our trust?</w:t>
      </w:r>
    </w:p>
    <w:p w14:paraId="4C6DD2EC" w14:textId="77777777" w:rsidR="00996A74" w:rsidRPr="00231D53" w:rsidRDefault="00996A74" w:rsidP="00996A74">
      <w:pPr>
        <w:spacing w:after="0"/>
        <w:rPr>
          <w:u w:val="single"/>
        </w:rPr>
      </w:pPr>
      <w:r w:rsidRPr="00231D53">
        <w:rPr>
          <w:u w:val="single"/>
        </w:rPr>
        <w:t>In all we do we are:</w:t>
      </w:r>
    </w:p>
    <w:p w14:paraId="2C418DCA" w14:textId="77777777" w:rsidR="00996A74" w:rsidRPr="00231D53" w:rsidRDefault="00996A74" w:rsidP="00996A74">
      <w:pPr>
        <w:numPr>
          <w:ilvl w:val="0"/>
          <w:numId w:val="20"/>
        </w:numPr>
        <w:spacing w:after="0"/>
      </w:pPr>
      <w:r w:rsidRPr="00231D53">
        <w:t>Ethical to the core, ensuring that education is always front and centre</w:t>
      </w:r>
    </w:p>
    <w:p w14:paraId="69E940FE" w14:textId="77777777" w:rsidR="00996A74" w:rsidRPr="00231D53" w:rsidRDefault="00996A74" w:rsidP="00996A74">
      <w:pPr>
        <w:numPr>
          <w:ilvl w:val="0"/>
          <w:numId w:val="20"/>
        </w:numPr>
        <w:spacing w:after="0"/>
      </w:pPr>
      <w:r w:rsidRPr="00231D53">
        <w:t>Futures focused system leaders – never simply followers</w:t>
      </w:r>
    </w:p>
    <w:p w14:paraId="346F3C79" w14:textId="77777777" w:rsidR="00996A74" w:rsidRPr="00231D53" w:rsidRDefault="00996A74" w:rsidP="00996A74">
      <w:pPr>
        <w:numPr>
          <w:ilvl w:val="0"/>
          <w:numId w:val="20"/>
        </w:numPr>
        <w:spacing w:after="0"/>
      </w:pPr>
      <w:r w:rsidRPr="00231D53">
        <w:t>Collaborative in every endeavour</w:t>
      </w:r>
    </w:p>
    <w:p w14:paraId="2A6FAC86" w14:textId="77777777" w:rsidR="00996A74" w:rsidRDefault="00996A74" w:rsidP="00996A74">
      <w:pPr>
        <w:numPr>
          <w:ilvl w:val="0"/>
          <w:numId w:val="20"/>
        </w:numPr>
        <w:spacing w:after="0"/>
      </w:pPr>
      <w:r w:rsidRPr="00231D53">
        <w:t>Resolutely learner centred.</w:t>
      </w:r>
    </w:p>
    <w:p w14:paraId="193A5DDC" w14:textId="77777777" w:rsidR="00996A74" w:rsidRPr="00231D53" w:rsidRDefault="00996A74" w:rsidP="00996A74">
      <w:pPr>
        <w:spacing w:after="0"/>
        <w:ind w:left="720"/>
      </w:pPr>
    </w:p>
    <w:p w14:paraId="6F2F77D7" w14:textId="77777777" w:rsidR="00996A74" w:rsidRPr="00231D53" w:rsidRDefault="00996A74" w:rsidP="00996A74">
      <w:pPr>
        <w:spacing w:after="0"/>
        <w:rPr>
          <w:b/>
          <w:bCs/>
        </w:rPr>
      </w:pPr>
      <w:r w:rsidRPr="00231D53">
        <w:rPr>
          <w:b/>
          <w:bCs/>
        </w:rPr>
        <w:t>What does this look like across our trust?</w:t>
      </w:r>
    </w:p>
    <w:p w14:paraId="0B1578C8" w14:textId="77777777" w:rsidR="00996A74" w:rsidRPr="00231D53" w:rsidRDefault="00996A74" w:rsidP="00996A74">
      <w:pPr>
        <w:spacing w:after="0"/>
        <w:rPr>
          <w:u w:val="single"/>
        </w:rPr>
      </w:pPr>
      <w:r w:rsidRPr="00231D53">
        <w:rPr>
          <w:u w:val="single"/>
        </w:rPr>
        <w:t>Education</w:t>
      </w:r>
    </w:p>
    <w:p w14:paraId="51C745EE" w14:textId="77777777" w:rsidR="00996A74" w:rsidRPr="00231D53" w:rsidRDefault="00996A74" w:rsidP="00996A74">
      <w:pPr>
        <w:spacing w:after="0"/>
      </w:pPr>
      <w:r w:rsidRPr="00231D53">
        <w:t>We are:</w:t>
      </w:r>
    </w:p>
    <w:p w14:paraId="64D29AEB" w14:textId="77777777" w:rsidR="00996A74" w:rsidRPr="00231D53" w:rsidRDefault="00996A74" w:rsidP="00996A74">
      <w:pPr>
        <w:numPr>
          <w:ilvl w:val="0"/>
          <w:numId w:val="17"/>
        </w:numPr>
        <w:spacing w:after="0"/>
      </w:pPr>
      <w:r w:rsidRPr="00231D53">
        <w:t>Ruthlessly ambitious for all who learn and work with us</w:t>
      </w:r>
    </w:p>
    <w:p w14:paraId="7E8E12F1" w14:textId="77777777" w:rsidR="00996A74" w:rsidRPr="00231D53" w:rsidRDefault="00996A74" w:rsidP="00996A74">
      <w:pPr>
        <w:numPr>
          <w:ilvl w:val="0"/>
          <w:numId w:val="17"/>
        </w:numPr>
        <w:spacing w:after="0"/>
      </w:pPr>
      <w:r w:rsidRPr="00231D53">
        <w:t>Unwaveringly inclusive – determined on eradicating barriers to educational success</w:t>
      </w:r>
    </w:p>
    <w:p w14:paraId="2B79A522" w14:textId="77777777" w:rsidR="00996A74" w:rsidRPr="00231D53" w:rsidRDefault="00996A74" w:rsidP="00996A74">
      <w:pPr>
        <w:numPr>
          <w:ilvl w:val="0"/>
          <w:numId w:val="17"/>
        </w:numPr>
        <w:spacing w:after="0"/>
      </w:pPr>
      <w:r w:rsidRPr="00231D53">
        <w:t>Committed to excellent teaching</w:t>
      </w:r>
    </w:p>
    <w:p w14:paraId="74C0CD4F" w14:textId="77777777" w:rsidR="00996A74" w:rsidRPr="00231D53" w:rsidRDefault="00996A74" w:rsidP="00996A74">
      <w:pPr>
        <w:numPr>
          <w:ilvl w:val="0"/>
          <w:numId w:val="17"/>
        </w:numPr>
        <w:spacing w:after="0"/>
      </w:pPr>
      <w:r w:rsidRPr="00231D53">
        <w:t>Determined upon academic excellence for all in our communities</w:t>
      </w:r>
    </w:p>
    <w:p w14:paraId="2391463D" w14:textId="77777777" w:rsidR="00996A74" w:rsidRPr="00231D53" w:rsidRDefault="00996A74" w:rsidP="00996A74">
      <w:pPr>
        <w:numPr>
          <w:ilvl w:val="0"/>
          <w:numId w:val="17"/>
        </w:numPr>
        <w:spacing w:after="0"/>
      </w:pPr>
      <w:r w:rsidRPr="00231D53">
        <w:t xml:space="preserve">Compassionate, </w:t>
      </w:r>
      <w:proofErr w:type="gramStart"/>
      <w:r w:rsidRPr="00231D53">
        <w:t>ethical</w:t>
      </w:r>
      <w:proofErr w:type="gramEnd"/>
      <w:r w:rsidRPr="00231D53">
        <w:t xml:space="preserve"> and caring advocates for all in our communities</w:t>
      </w:r>
    </w:p>
    <w:p w14:paraId="1740536D" w14:textId="77777777" w:rsidR="00996A74" w:rsidRDefault="00996A74" w:rsidP="00996A74">
      <w:pPr>
        <w:numPr>
          <w:ilvl w:val="0"/>
          <w:numId w:val="17"/>
        </w:numPr>
        <w:spacing w:after="0"/>
      </w:pPr>
      <w:r w:rsidRPr="00231D53">
        <w:t xml:space="preserve">Outwardly facing and globally conscious </w:t>
      </w:r>
    </w:p>
    <w:p w14:paraId="19CD3818" w14:textId="77777777" w:rsidR="00996A74" w:rsidRPr="00231D53" w:rsidRDefault="00996A74" w:rsidP="00996A74">
      <w:pPr>
        <w:spacing w:after="0"/>
        <w:ind w:left="720"/>
      </w:pPr>
    </w:p>
    <w:p w14:paraId="70EDACBC" w14:textId="77777777" w:rsidR="00996A74" w:rsidRPr="00231D53" w:rsidRDefault="00996A74" w:rsidP="00996A74">
      <w:pPr>
        <w:spacing w:after="0"/>
        <w:rPr>
          <w:u w:val="single"/>
        </w:rPr>
      </w:pPr>
      <w:r w:rsidRPr="00231D53">
        <w:rPr>
          <w:u w:val="single"/>
        </w:rPr>
        <w:t>Operations</w:t>
      </w:r>
    </w:p>
    <w:p w14:paraId="69089517" w14:textId="77777777" w:rsidR="00996A74" w:rsidRPr="00231D53" w:rsidRDefault="00996A74" w:rsidP="00996A74">
      <w:pPr>
        <w:spacing w:after="0"/>
      </w:pPr>
      <w:r w:rsidRPr="00231D53">
        <w:t>We are:</w:t>
      </w:r>
    </w:p>
    <w:p w14:paraId="094C89AC" w14:textId="77777777" w:rsidR="00996A74" w:rsidRPr="00231D53" w:rsidRDefault="00996A74" w:rsidP="00996A74">
      <w:pPr>
        <w:numPr>
          <w:ilvl w:val="0"/>
          <w:numId w:val="18"/>
        </w:numPr>
        <w:spacing w:after="0"/>
      </w:pPr>
      <w:r w:rsidRPr="00231D53">
        <w:t>Committed to the very best people development and empowerment</w:t>
      </w:r>
    </w:p>
    <w:p w14:paraId="584A37B1" w14:textId="77777777" w:rsidR="00996A74" w:rsidRPr="00231D53" w:rsidRDefault="00996A74" w:rsidP="00996A74">
      <w:pPr>
        <w:numPr>
          <w:ilvl w:val="0"/>
          <w:numId w:val="18"/>
        </w:numPr>
        <w:spacing w:after="0"/>
      </w:pPr>
      <w:r w:rsidRPr="00231D53">
        <w:t>Determined to shout loudly and share proudly our successes</w:t>
      </w:r>
    </w:p>
    <w:p w14:paraId="32476196" w14:textId="77777777" w:rsidR="00996A74" w:rsidRPr="00231D53" w:rsidRDefault="00996A74" w:rsidP="00996A74">
      <w:pPr>
        <w:numPr>
          <w:ilvl w:val="0"/>
          <w:numId w:val="18"/>
        </w:numPr>
        <w:spacing w:after="0"/>
      </w:pPr>
      <w:r w:rsidRPr="00231D53">
        <w:t>The best professional and technical experts (supporting education) in the sector</w:t>
      </w:r>
    </w:p>
    <w:p w14:paraId="77777AA0" w14:textId="77777777" w:rsidR="00996A74" w:rsidRDefault="00996A74" w:rsidP="00996A74">
      <w:pPr>
        <w:numPr>
          <w:ilvl w:val="0"/>
          <w:numId w:val="18"/>
        </w:numPr>
        <w:spacing w:after="0"/>
      </w:pPr>
      <w:r w:rsidRPr="00231D53">
        <w:t>Committed to the very best understanding and management of risk</w:t>
      </w:r>
    </w:p>
    <w:p w14:paraId="3DA842BD" w14:textId="77777777" w:rsidR="00996A74" w:rsidRPr="00231D53" w:rsidRDefault="00996A74" w:rsidP="00996A74">
      <w:pPr>
        <w:spacing w:after="0"/>
        <w:ind w:left="720"/>
      </w:pPr>
    </w:p>
    <w:p w14:paraId="7B1514D0" w14:textId="77777777" w:rsidR="00996A74" w:rsidRPr="00231D53" w:rsidRDefault="00996A74" w:rsidP="00996A74">
      <w:pPr>
        <w:spacing w:after="0"/>
        <w:rPr>
          <w:u w:val="single"/>
        </w:rPr>
      </w:pPr>
      <w:r w:rsidRPr="00231D53">
        <w:rPr>
          <w:u w:val="single"/>
        </w:rPr>
        <w:t>Financial</w:t>
      </w:r>
    </w:p>
    <w:p w14:paraId="72CC6CB1" w14:textId="77777777" w:rsidR="00996A74" w:rsidRPr="00231D53" w:rsidRDefault="00996A74" w:rsidP="00996A74">
      <w:pPr>
        <w:spacing w:after="0"/>
      </w:pPr>
      <w:r w:rsidRPr="00231D53">
        <w:t>We are:</w:t>
      </w:r>
    </w:p>
    <w:p w14:paraId="2772A954" w14:textId="77777777" w:rsidR="00996A74" w:rsidRPr="00231D53" w:rsidRDefault="00996A74" w:rsidP="00996A74">
      <w:pPr>
        <w:numPr>
          <w:ilvl w:val="0"/>
          <w:numId w:val="19"/>
        </w:numPr>
        <w:spacing w:after="0"/>
      </w:pPr>
      <w:r w:rsidRPr="00231D53">
        <w:t>Providing the best possible public service for the best possible value</w:t>
      </w:r>
    </w:p>
    <w:p w14:paraId="74D6CC10" w14:textId="77777777" w:rsidR="00996A74" w:rsidRPr="00231D53" w:rsidRDefault="00996A74" w:rsidP="00996A74">
      <w:pPr>
        <w:numPr>
          <w:ilvl w:val="0"/>
          <w:numId w:val="19"/>
        </w:numPr>
        <w:spacing w:after="0"/>
      </w:pPr>
      <w:r w:rsidRPr="00231D53">
        <w:t>Determined to supplement our public income with shrewd income generation</w:t>
      </w:r>
    </w:p>
    <w:p w14:paraId="6F5F65C4" w14:textId="77777777" w:rsidR="00996A74" w:rsidRPr="00231D53" w:rsidRDefault="00996A74" w:rsidP="00996A74">
      <w:pPr>
        <w:numPr>
          <w:ilvl w:val="0"/>
          <w:numId w:val="19"/>
        </w:numPr>
        <w:spacing w:after="0"/>
      </w:pPr>
      <w:r w:rsidRPr="00231D53">
        <w:t>Building financially sustainable models of educational improvement in our communities</w:t>
      </w:r>
    </w:p>
    <w:p w14:paraId="39CFF608" w14:textId="77777777" w:rsidR="00996A74" w:rsidRDefault="00996A74" w:rsidP="00996A74">
      <w:pPr>
        <w:numPr>
          <w:ilvl w:val="0"/>
          <w:numId w:val="19"/>
        </w:numPr>
        <w:spacing w:after="0"/>
      </w:pPr>
      <w:r w:rsidRPr="00231D53">
        <w:t>Demonstrably efficient in all we do</w:t>
      </w:r>
    </w:p>
    <w:p w14:paraId="7A1E650C" w14:textId="77777777" w:rsidR="00996A74" w:rsidRDefault="00996A74" w:rsidP="00996A74">
      <w:pPr>
        <w:spacing w:after="0"/>
      </w:pPr>
    </w:p>
    <w:p w14:paraId="7B177CE2" w14:textId="77777777" w:rsidR="00996A74" w:rsidRPr="00231D53" w:rsidRDefault="00996A74" w:rsidP="00996A74">
      <w:pPr>
        <w:spacing w:after="0"/>
      </w:pPr>
    </w:p>
    <w:p w14:paraId="4F1EF04C" w14:textId="77777777" w:rsidR="00996A74" w:rsidRPr="000270EC" w:rsidRDefault="00996A74" w:rsidP="00996A74">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70F579BC" w14:textId="77777777" w:rsidR="00996A74" w:rsidRPr="000270EC" w:rsidRDefault="00996A74" w:rsidP="00996A74">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144C113E" w14:textId="77777777" w:rsidR="00996A74" w:rsidRPr="000270EC" w:rsidRDefault="00996A74" w:rsidP="00996A74">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53E3963" w14:textId="77777777" w:rsidR="00996A74" w:rsidRPr="000270EC" w:rsidRDefault="00996A74" w:rsidP="00996A74">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0E691F2" w14:textId="7F2C57D6" w:rsidR="001F3286" w:rsidRPr="00AA5EA2" w:rsidRDefault="00996A74" w:rsidP="00996A74">
      <w:pPr>
        <w:pStyle w:val="NumberLevel1"/>
        <w:numPr>
          <w:ilvl w:val="0"/>
          <w:numId w:val="0"/>
        </w:numPr>
        <w:ind w:left="720" w:hanging="720"/>
        <w:rPr>
          <w:rFonts w:asciiTheme="minorHAnsi" w:hAnsiTheme="minorHAnsi" w:cstheme="minorHAnsi"/>
          <w:b/>
        </w:rPr>
      </w:pPr>
      <w:r w:rsidRPr="002C39CC">
        <w:rPr>
          <w:rFonts w:cstheme="minorHAnsi"/>
        </w:rPr>
        <w:br w:type="page"/>
      </w:r>
      <w:r w:rsidR="001F3286" w:rsidRPr="00AA5EA2">
        <w:rPr>
          <w:rFonts w:asciiTheme="minorHAnsi" w:hAnsiTheme="minorHAnsi" w:cstheme="minorHAnsi"/>
          <w:b/>
        </w:rPr>
        <w:lastRenderedPageBreak/>
        <w:t>Contents</w:t>
      </w:r>
      <w:bookmarkEnd w:id="0"/>
    </w:p>
    <w:p w14:paraId="75CA9407" w14:textId="218EC1CE" w:rsidR="00497949" w:rsidRDefault="00497949" w:rsidP="00497949">
      <w:pPr>
        <w:pStyle w:val="TOC1"/>
        <w:numPr>
          <w:ilvl w:val="0"/>
          <w:numId w:val="12"/>
        </w:numPr>
        <w:tabs>
          <w:tab w:val="left" w:pos="440"/>
          <w:tab w:val="right" w:pos="8674"/>
        </w:tabs>
        <w:rPr>
          <w:rFonts w:asciiTheme="minorHAnsi" w:eastAsiaTheme="minorEastAsia" w:hAnsiTheme="minorHAnsi" w:cstheme="minorBidi"/>
          <w:noProof/>
          <w:szCs w:val="22"/>
          <w:lang w:eastAsia="en-GB"/>
        </w:rPr>
      </w:pPr>
      <w:r>
        <w:rPr>
          <w:rFonts w:asciiTheme="minorHAnsi" w:eastAsiaTheme="minorEastAsia" w:hAnsiTheme="minorHAnsi" w:cstheme="minorBidi"/>
          <w:noProof/>
          <w:szCs w:val="22"/>
          <w:lang w:eastAsia="en-GB"/>
        </w:rPr>
        <w:t>Purpose and ethos</w:t>
      </w:r>
      <w:r>
        <w:rPr>
          <w:rFonts w:asciiTheme="minorHAnsi" w:eastAsiaTheme="minorEastAsia" w:hAnsiTheme="minorHAnsi" w:cstheme="minorBidi"/>
          <w:noProof/>
          <w:szCs w:val="22"/>
          <w:lang w:eastAsia="en-GB"/>
        </w:rPr>
        <w:tab/>
      </w:r>
      <w:r w:rsidR="00093D12">
        <w:rPr>
          <w:rFonts w:asciiTheme="minorHAnsi" w:eastAsiaTheme="minorEastAsia" w:hAnsiTheme="minorHAnsi" w:cstheme="minorBidi"/>
          <w:noProof/>
          <w:szCs w:val="22"/>
          <w:lang w:eastAsia="en-GB"/>
        </w:rPr>
        <w:t>4</w:t>
      </w:r>
    </w:p>
    <w:p w14:paraId="6054210C" w14:textId="7CADB574" w:rsidR="00E01ED0" w:rsidRDefault="00E01ED0" w:rsidP="00497949">
      <w:pPr>
        <w:pStyle w:val="TOC1"/>
        <w:numPr>
          <w:ilvl w:val="0"/>
          <w:numId w:val="12"/>
        </w:numPr>
        <w:tabs>
          <w:tab w:val="left" w:pos="440"/>
          <w:tab w:val="right" w:pos="8674"/>
        </w:tabs>
        <w:rPr>
          <w:rFonts w:asciiTheme="minorHAnsi" w:eastAsiaTheme="minorEastAsia" w:hAnsiTheme="minorHAnsi" w:cstheme="minorBidi"/>
          <w:noProof/>
          <w:szCs w:val="22"/>
          <w:lang w:eastAsia="en-GB"/>
        </w:rPr>
      </w:pPr>
      <w:r>
        <w:rPr>
          <w:rFonts w:asciiTheme="minorHAnsi" w:eastAsiaTheme="minorEastAsia" w:hAnsiTheme="minorHAnsi" w:cstheme="minorBidi"/>
          <w:noProof/>
          <w:szCs w:val="22"/>
          <w:lang w:eastAsia="en-GB"/>
        </w:rPr>
        <w:t>Scope</w:t>
      </w:r>
      <w:r>
        <w:rPr>
          <w:rFonts w:asciiTheme="minorHAnsi" w:eastAsiaTheme="minorEastAsia" w:hAnsiTheme="minorHAnsi" w:cstheme="minorBidi"/>
          <w:noProof/>
          <w:szCs w:val="22"/>
          <w:lang w:eastAsia="en-GB"/>
        </w:rPr>
        <w:tab/>
      </w:r>
      <w:r w:rsidR="00093D12">
        <w:rPr>
          <w:rFonts w:asciiTheme="minorHAnsi" w:eastAsiaTheme="minorEastAsia" w:hAnsiTheme="minorHAnsi" w:cstheme="minorBidi"/>
          <w:noProof/>
          <w:szCs w:val="22"/>
          <w:lang w:eastAsia="en-GB"/>
        </w:rPr>
        <w:t>4</w:t>
      </w:r>
    </w:p>
    <w:p w14:paraId="2DD1EC64" w14:textId="23DF2DB9" w:rsidR="00E01ED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webHidden/>
          <w:szCs w:val="22"/>
          <w:lang w:eastAsia="en-GB"/>
        </w:rPr>
      </w:pPr>
      <w:r w:rsidRPr="00497949">
        <w:rPr>
          <w:noProof/>
        </w:rPr>
        <w:t>Safeguarding</w:t>
      </w:r>
      <w:r>
        <w:rPr>
          <w:noProof/>
          <w:webHidden/>
        </w:rPr>
        <w:tab/>
      </w:r>
      <w:r w:rsidR="00093D12">
        <w:rPr>
          <w:noProof/>
          <w:webHidden/>
        </w:rPr>
        <w:t>4</w:t>
      </w:r>
    </w:p>
    <w:p w14:paraId="39004587" w14:textId="7D2E9B44" w:rsidR="00E01ED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webHidden/>
          <w:szCs w:val="22"/>
          <w:lang w:eastAsia="en-GB"/>
        </w:rPr>
      </w:pPr>
      <w:r w:rsidRPr="00E01ED0">
        <w:rPr>
          <w:noProof/>
          <w:lang w:val="en-US"/>
        </w:rPr>
        <w:t>Legal Framework</w:t>
      </w:r>
      <w:r>
        <w:rPr>
          <w:noProof/>
          <w:webHidden/>
        </w:rPr>
        <w:tab/>
      </w:r>
      <w:r w:rsidR="00093D12">
        <w:rPr>
          <w:noProof/>
          <w:webHidden/>
        </w:rPr>
        <w:t>4</w:t>
      </w:r>
    </w:p>
    <w:p w14:paraId="4E0D63EF" w14:textId="386FB3B9" w:rsidR="00E01ED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webHidden/>
          <w:szCs w:val="22"/>
          <w:lang w:eastAsia="en-GB"/>
        </w:rPr>
      </w:pPr>
      <w:r w:rsidRPr="00497949">
        <w:rPr>
          <w:noProof/>
        </w:rPr>
        <w:t>Social Media Principles</w:t>
      </w:r>
      <w:r>
        <w:rPr>
          <w:noProof/>
          <w:webHidden/>
        </w:rPr>
        <w:tab/>
      </w:r>
      <w:r w:rsidR="00093D12">
        <w:rPr>
          <w:noProof/>
          <w:webHidden/>
        </w:rPr>
        <w:t>5</w:t>
      </w:r>
    </w:p>
    <w:p w14:paraId="1B096AD3" w14:textId="53C32ECB" w:rsidR="00E01ED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webHidden/>
          <w:szCs w:val="22"/>
          <w:lang w:eastAsia="en-GB"/>
        </w:rPr>
      </w:pPr>
      <w:r w:rsidRPr="00497949">
        <w:rPr>
          <w:noProof/>
        </w:rPr>
        <w:t>Personal use of Social Media</w:t>
      </w:r>
      <w:r>
        <w:rPr>
          <w:noProof/>
          <w:webHidden/>
        </w:rPr>
        <w:tab/>
      </w:r>
      <w:r w:rsidR="00093D12">
        <w:rPr>
          <w:noProof/>
          <w:webHidden/>
        </w:rPr>
        <w:t>5</w:t>
      </w:r>
    </w:p>
    <w:p w14:paraId="2EF8D857" w14:textId="194AED42" w:rsidR="00E01ED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webHidden/>
          <w:szCs w:val="22"/>
          <w:lang w:eastAsia="en-GB"/>
        </w:rPr>
      </w:pPr>
      <w:r w:rsidRPr="00497949">
        <w:rPr>
          <w:noProof/>
        </w:rPr>
        <w:t>Using Social Media on behalf of the Academy (in the case of head office – Trust)</w:t>
      </w:r>
      <w:r>
        <w:rPr>
          <w:noProof/>
          <w:webHidden/>
        </w:rPr>
        <w:tab/>
      </w:r>
      <w:r w:rsidR="00093D12">
        <w:rPr>
          <w:noProof/>
          <w:webHidden/>
        </w:rPr>
        <w:t>6</w:t>
      </w:r>
    </w:p>
    <w:p w14:paraId="59CD796A" w14:textId="4BB2A484" w:rsidR="00E01ED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webHidden/>
          <w:szCs w:val="22"/>
          <w:lang w:eastAsia="en-GB"/>
        </w:rPr>
      </w:pPr>
      <w:r w:rsidRPr="00E01ED0">
        <w:rPr>
          <w:rFonts w:eastAsia="Calibri"/>
          <w:noProof/>
        </w:rPr>
        <w:t>Monitoring of Internet Use</w:t>
      </w:r>
      <w:r>
        <w:rPr>
          <w:noProof/>
          <w:webHidden/>
        </w:rPr>
        <w:tab/>
      </w:r>
      <w:r w:rsidR="00093D12">
        <w:rPr>
          <w:noProof/>
          <w:webHidden/>
        </w:rPr>
        <w:t>6</w:t>
      </w:r>
    </w:p>
    <w:p w14:paraId="0BA96FBF" w14:textId="7B28CB17" w:rsidR="00A328F0" w:rsidRPr="00E01ED0" w:rsidRDefault="00A328F0" w:rsidP="00A328F0">
      <w:pPr>
        <w:pStyle w:val="TOC1"/>
        <w:numPr>
          <w:ilvl w:val="0"/>
          <w:numId w:val="12"/>
        </w:numPr>
        <w:tabs>
          <w:tab w:val="left" w:pos="440"/>
          <w:tab w:val="right" w:pos="8674"/>
        </w:tabs>
        <w:rPr>
          <w:rFonts w:asciiTheme="minorHAnsi" w:eastAsiaTheme="minorEastAsia" w:hAnsiTheme="minorHAnsi" w:cstheme="minorBidi"/>
          <w:noProof/>
          <w:szCs w:val="22"/>
          <w:lang w:eastAsia="en-GB"/>
        </w:rPr>
      </w:pPr>
      <w:r w:rsidRPr="00E01ED0">
        <w:rPr>
          <w:rFonts w:eastAsia="Calibri"/>
          <w:noProof/>
        </w:rPr>
        <w:t>Breaches of the Policy</w:t>
      </w:r>
      <w:r>
        <w:rPr>
          <w:noProof/>
          <w:webHidden/>
        </w:rPr>
        <w:tab/>
      </w:r>
      <w:r w:rsidR="00093D12">
        <w:rPr>
          <w:noProof/>
          <w:webHidden/>
        </w:rPr>
        <w:t>6</w:t>
      </w:r>
    </w:p>
    <w:p w14:paraId="4A20AEFD" w14:textId="62E60E5A" w:rsidR="006800CB" w:rsidRDefault="006800CB">
      <w:pPr>
        <w:rPr>
          <w:rFonts w:cstheme="minorHAnsi"/>
          <w:b/>
        </w:rPr>
      </w:pPr>
      <w:r>
        <w:rPr>
          <w:rFonts w:cstheme="minorHAnsi"/>
          <w:b/>
        </w:rPr>
        <w:br w:type="page"/>
      </w:r>
    </w:p>
    <w:p w14:paraId="14DEA10C" w14:textId="02B51084" w:rsidR="00A328F0" w:rsidRPr="00B64825" w:rsidRDefault="00B64825" w:rsidP="00B64825">
      <w:pPr>
        <w:spacing w:after="120" w:line="240" w:lineRule="auto"/>
        <w:rPr>
          <w:rFonts w:eastAsia="Calibri"/>
        </w:rPr>
      </w:pPr>
      <w:bookmarkStart w:id="1" w:name="_Toc436898762"/>
      <w:bookmarkStart w:id="2" w:name="_Toc436919040"/>
      <w:bookmarkStart w:id="3" w:name="_Toc436921380"/>
      <w:bookmarkStart w:id="4" w:name="_Toc436992213"/>
      <w:r>
        <w:rPr>
          <w:rFonts w:eastAsia="Calibri"/>
          <w:b/>
        </w:rPr>
        <w:lastRenderedPageBreak/>
        <w:t>1</w:t>
      </w:r>
      <w:r>
        <w:rPr>
          <w:rFonts w:eastAsia="Calibri"/>
          <w:b/>
        </w:rPr>
        <w:tab/>
      </w:r>
      <w:r w:rsidR="00A328F0" w:rsidRPr="00B64825">
        <w:rPr>
          <w:rFonts w:eastAsia="Calibri"/>
          <w:b/>
        </w:rPr>
        <w:t>Purpose and Ethos</w:t>
      </w:r>
    </w:p>
    <w:p w14:paraId="3BD4FCD6" w14:textId="3B0C64A9" w:rsidR="00A328F0" w:rsidRPr="00B64825" w:rsidRDefault="00B64825" w:rsidP="00B64825">
      <w:pPr>
        <w:spacing w:after="120" w:line="240" w:lineRule="auto"/>
        <w:ind w:left="720" w:hanging="720"/>
        <w:rPr>
          <w:rFonts w:eastAsia="Calibri"/>
        </w:rPr>
      </w:pPr>
      <w:r>
        <w:rPr>
          <w:rFonts w:eastAsia="Calibri"/>
        </w:rPr>
        <w:t>1.1</w:t>
      </w:r>
      <w:r>
        <w:rPr>
          <w:rFonts w:eastAsia="Calibri"/>
        </w:rPr>
        <w:tab/>
      </w:r>
      <w:r w:rsidR="00A328F0" w:rsidRPr="00B64825">
        <w:rPr>
          <w:rFonts w:eastAsia="Calibri"/>
        </w:rPr>
        <w:t>The internet provides a range of social media tools that allow users to interact with one another, for example rediscovering friends on social networking sites, keeping up with other people’s lives on Twitter and maintaining pages on internet encyclopaedias such as Wikipedia.</w:t>
      </w:r>
    </w:p>
    <w:p w14:paraId="74F46F69" w14:textId="0B19338B" w:rsidR="00A328F0" w:rsidRPr="00B64825" w:rsidRDefault="00B64825" w:rsidP="00B64825">
      <w:pPr>
        <w:spacing w:after="120" w:line="240" w:lineRule="auto"/>
        <w:ind w:left="720" w:hanging="720"/>
        <w:rPr>
          <w:rFonts w:eastAsia="Calibri"/>
        </w:rPr>
      </w:pPr>
      <w:r>
        <w:rPr>
          <w:rFonts w:eastAsia="Calibri"/>
        </w:rPr>
        <w:t>1.2</w:t>
      </w:r>
      <w:r>
        <w:rPr>
          <w:rFonts w:eastAsia="Calibri"/>
        </w:rPr>
        <w:tab/>
      </w:r>
      <w:r w:rsidR="00A328F0" w:rsidRPr="00B64825">
        <w:rPr>
          <w:rFonts w:eastAsia="Calibri"/>
        </w:rPr>
        <w:t>Social networking is defined as sharing your interests and thoughts in an online forum with like-minded individuals.  Social media is the means by which this is completed.</w:t>
      </w:r>
    </w:p>
    <w:p w14:paraId="60630EE5" w14:textId="7EC40140" w:rsidR="00A328F0" w:rsidRPr="00B64825" w:rsidRDefault="00B64825" w:rsidP="00B64825">
      <w:pPr>
        <w:pStyle w:val="Heading1"/>
        <w:numPr>
          <w:ilvl w:val="0"/>
          <w:numId w:val="0"/>
        </w:numPr>
        <w:spacing w:after="120"/>
        <w:ind w:left="720" w:hanging="720"/>
        <w:rPr>
          <w:rFonts w:asciiTheme="minorHAnsi" w:eastAsia="Calibri" w:hAnsiTheme="minorHAnsi"/>
          <w:b w:val="0"/>
          <w:color w:val="auto"/>
          <w:sz w:val="22"/>
          <w:szCs w:val="22"/>
        </w:rPr>
      </w:pPr>
      <w:bookmarkStart w:id="5" w:name="_Toc472599925"/>
      <w:bookmarkStart w:id="6" w:name="_Toc473617947"/>
      <w:bookmarkStart w:id="7" w:name="_Toc473618653"/>
      <w:r>
        <w:rPr>
          <w:rFonts w:asciiTheme="minorHAnsi" w:eastAsia="Calibri" w:hAnsiTheme="minorHAnsi"/>
          <w:b w:val="0"/>
          <w:color w:val="auto"/>
          <w:sz w:val="22"/>
          <w:szCs w:val="22"/>
        </w:rPr>
        <w:t>1.3</w:t>
      </w:r>
      <w:r>
        <w:rPr>
          <w:rFonts w:asciiTheme="minorHAnsi" w:eastAsia="Calibri" w:hAnsiTheme="minorHAnsi"/>
          <w:b w:val="0"/>
          <w:color w:val="auto"/>
          <w:sz w:val="22"/>
          <w:szCs w:val="22"/>
        </w:rPr>
        <w:tab/>
      </w:r>
      <w:r w:rsidR="00A328F0" w:rsidRPr="00B64825">
        <w:rPr>
          <w:rFonts w:asciiTheme="minorHAnsi" w:eastAsia="Calibri" w:hAnsiTheme="minorHAnsi"/>
          <w:b w:val="0"/>
          <w:color w:val="auto"/>
          <w:sz w:val="22"/>
          <w:szCs w:val="22"/>
        </w:rPr>
        <w:t xml:space="preserve">Social media sites have become important learning, </w:t>
      </w:r>
      <w:proofErr w:type="gramStart"/>
      <w:r w:rsidR="00A328F0" w:rsidRPr="00B64825">
        <w:rPr>
          <w:rFonts w:asciiTheme="minorHAnsi" w:eastAsia="Calibri" w:hAnsiTheme="minorHAnsi"/>
          <w:b w:val="0"/>
          <w:color w:val="auto"/>
          <w:sz w:val="22"/>
          <w:szCs w:val="22"/>
        </w:rPr>
        <w:t>communication</w:t>
      </w:r>
      <w:proofErr w:type="gramEnd"/>
      <w:r w:rsidR="00A328F0" w:rsidRPr="00B64825">
        <w:rPr>
          <w:rFonts w:asciiTheme="minorHAnsi" w:eastAsia="Calibri" w:hAnsiTheme="minorHAnsi"/>
          <w:b w:val="0"/>
          <w:color w:val="auto"/>
          <w:sz w:val="22"/>
          <w:szCs w:val="22"/>
        </w:rPr>
        <w:t xml:space="preserve"> and marketing tools as they allow users to interact and raise their profile with a wide cross section of other users.</w:t>
      </w:r>
      <w:bookmarkEnd w:id="5"/>
      <w:bookmarkEnd w:id="6"/>
      <w:bookmarkEnd w:id="7"/>
    </w:p>
    <w:p w14:paraId="40B3B348" w14:textId="4816FB32" w:rsidR="00A328F0" w:rsidRPr="00B64825" w:rsidRDefault="00B64825" w:rsidP="00D56A0A">
      <w:pPr>
        <w:spacing w:after="120" w:line="240" w:lineRule="auto"/>
        <w:rPr>
          <w:rFonts w:eastAsia="Calibri"/>
          <w:b/>
        </w:rPr>
      </w:pPr>
      <w:r>
        <w:rPr>
          <w:rFonts w:eastAsia="Calibri"/>
          <w:b/>
        </w:rPr>
        <w:t>2</w:t>
      </w:r>
      <w:r>
        <w:rPr>
          <w:rFonts w:eastAsia="Calibri"/>
          <w:b/>
        </w:rPr>
        <w:tab/>
      </w:r>
      <w:r w:rsidR="00A328F0" w:rsidRPr="00B64825">
        <w:rPr>
          <w:rFonts w:eastAsia="Calibri"/>
          <w:b/>
        </w:rPr>
        <w:t>Scope</w:t>
      </w:r>
    </w:p>
    <w:p w14:paraId="48F19903" w14:textId="74759B27" w:rsidR="00A328F0" w:rsidRPr="00B64825" w:rsidRDefault="00B64825" w:rsidP="00B64825">
      <w:pPr>
        <w:spacing w:after="120" w:line="240" w:lineRule="auto"/>
        <w:ind w:left="720" w:hanging="720"/>
        <w:rPr>
          <w:rFonts w:eastAsia="Calibri"/>
        </w:rPr>
      </w:pPr>
      <w:r>
        <w:rPr>
          <w:rFonts w:eastAsia="Calibri"/>
        </w:rPr>
        <w:t>2.1</w:t>
      </w:r>
      <w:r>
        <w:rPr>
          <w:rFonts w:eastAsia="Calibri"/>
        </w:rPr>
        <w:tab/>
      </w:r>
      <w:r w:rsidR="00A328F0" w:rsidRPr="00B64825">
        <w:rPr>
          <w:rFonts w:eastAsia="Calibri"/>
        </w:rPr>
        <w:t xml:space="preserve">This policy applies to </w:t>
      </w:r>
      <w:r w:rsidR="00430988">
        <w:rPr>
          <w:rFonts w:eastAsia="Calibri"/>
        </w:rPr>
        <w:t xml:space="preserve">all those who work in a professional capacity within the Trust – this includes Members, Trustees, members of Local Academy Committees, </w:t>
      </w:r>
      <w:r w:rsidR="00744E46">
        <w:rPr>
          <w:rFonts w:eastAsia="Calibri"/>
        </w:rPr>
        <w:t>all staff members and those who support our work in a voluntary capacity. For the sake of brevity, t</w:t>
      </w:r>
      <w:r w:rsidR="00A328F0" w:rsidRPr="00B64825">
        <w:rPr>
          <w:rFonts w:eastAsia="Calibri"/>
        </w:rPr>
        <w:t>hese individuals are collectively referred to as ‘staff members’ in this policy.</w:t>
      </w:r>
    </w:p>
    <w:p w14:paraId="7787E958" w14:textId="29EA64B5" w:rsidR="00A328F0" w:rsidRPr="00B64825" w:rsidRDefault="00744E46" w:rsidP="00744E46">
      <w:pPr>
        <w:spacing w:after="120" w:line="240" w:lineRule="auto"/>
        <w:ind w:left="720" w:hanging="720"/>
        <w:rPr>
          <w:rFonts w:eastAsia="Calibri"/>
        </w:rPr>
      </w:pPr>
      <w:r>
        <w:rPr>
          <w:rFonts w:eastAsia="Calibri"/>
        </w:rPr>
        <w:t>2.2</w:t>
      </w:r>
      <w:r>
        <w:rPr>
          <w:rFonts w:eastAsia="Calibri"/>
        </w:rPr>
        <w:tab/>
      </w:r>
      <w:r w:rsidR="00A328F0" w:rsidRPr="00B64825">
        <w:rPr>
          <w:rFonts w:eastAsia="Calibri"/>
        </w:rPr>
        <w:t>This policy covers content that is published on the internet (e.g. contributions in blogs, message boards, social networking sites or content sharing site and applications – ‘apps’) even if created, updated, modified, shared and contributed to outside of working hours or when using personal IT systems. The internet is a fast-moving technology and it is impossible to cover all circumstances of emerging media - the principles in this policy must be followed irrespective of the medium.</w:t>
      </w:r>
    </w:p>
    <w:p w14:paraId="20372483" w14:textId="7E995B24" w:rsidR="00A328F0" w:rsidRPr="00B64825" w:rsidRDefault="00953EF4" w:rsidP="00953EF4">
      <w:pPr>
        <w:pStyle w:val="Heading1"/>
        <w:numPr>
          <w:ilvl w:val="0"/>
          <w:numId w:val="0"/>
        </w:numPr>
        <w:spacing w:after="120"/>
        <w:ind w:left="426" w:hanging="426"/>
        <w:rPr>
          <w:rFonts w:asciiTheme="minorHAnsi" w:hAnsiTheme="minorHAnsi"/>
          <w:color w:val="auto"/>
          <w:sz w:val="22"/>
          <w:szCs w:val="22"/>
        </w:rPr>
      </w:pPr>
      <w:bookmarkStart w:id="8" w:name="_Toc473618655"/>
      <w:bookmarkEnd w:id="1"/>
      <w:bookmarkEnd w:id="2"/>
      <w:bookmarkEnd w:id="3"/>
      <w:bookmarkEnd w:id="4"/>
      <w:r>
        <w:rPr>
          <w:rFonts w:asciiTheme="minorHAnsi" w:hAnsiTheme="minorHAnsi"/>
          <w:color w:val="auto"/>
          <w:sz w:val="22"/>
          <w:szCs w:val="22"/>
        </w:rPr>
        <w:t>3</w:t>
      </w:r>
      <w:r>
        <w:rPr>
          <w:rFonts w:asciiTheme="minorHAnsi" w:hAnsiTheme="minorHAnsi"/>
          <w:color w:val="auto"/>
          <w:sz w:val="22"/>
          <w:szCs w:val="22"/>
        </w:rPr>
        <w:tab/>
      </w:r>
      <w:r w:rsidR="00A328F0" w:rsidRPr="00B64825">
        <w:rPr>
          <w:rFonts w:asciiTheme="minorHAnsi" w:hAnsiTheme="minorHAnsi"/>
          <w:color w:val="auto"/>
          <w:sz w:val="22"/>
          <w:szCs w:val="22"/>
        </w:rPr>
        <w:t>Safeguarding</w:t>
      </w:r>
      <w:bookmarkEnd w:id="8"/>
    </w:p>
    <w:p w14:paraId="79A9F66F" w14:textId="04F891AF" w:rsidR="00A328F0" w:rsidRPr="00D56A0A" w:rsidRDefault="00953EF4" w:rsidP="00953EF4">
      <w:pPr>
        <w:pStyle w:val="Heading2"/>
        <w:numPr>
          <w:ilvl w:val="0"/>
          <w:numId w:val="0"/>
        </w:numPr>
        <w:spacing w:after="120"/>
        <w:ind w:left="567" w:hanging="567"/>
        <w:rPr>
          <w:rFonts w:asciiTheme="minorHAnsi" w:eastAsia="Calibri" w:hAnsiTheme="minorHAnsi"/>
          <w:szCs w:val="22"/>
        </w:rPr>
      </w:pPr>
      <w:r>
        <w:rPr>
          <w:rFonts w:asciiTheme="minorHAnsi" w:eastAsia="Calibri" w:hAnsiTheme="minorHAnsi"/>
          <w:szCs w:val="22"/>
        </w:rPr>
        <w:t>3.1</w:t>
      </w:r>
      <w:r>
        <w:rPr>
          <w:rFonts w:asciiTheme="minorHAnsi" w:eastAsia="Calibri" w:hAnsiTheme="minorHAnsi"/>
          <w:szCs w:val="22"/>
        </w:rPr>
        <w:tab/>
      </w:r>
      <w:r w:rsidR="00A328F0" w:rsidRPr="00D56A0A">
        <w:rPr>
          <w:rFonts w:asciiTheme="minorHAnsi" w:eastAsia="Calibri" w:hAnsiTheme="minorHAnsi"/>
          <w:szCs w:val="22"/>
        </w:rPr>
        <w:t xml:space="preserve">We have a duty of care to ensure that all of our pupils are safe.  This policy is adopted in line with </w:t>
      </w:r>
      <w:r w:rsidR="00D56A0A" w:rsidRPr="00D56A0A">
        <w:rPr>
          <w:rFonts w:asciiTheme="minorHAnsi" w:eastAsia="Calibri" w:hAnsiTheme="minorHAnsi"/>
          <w:szCs w:val="22"/>
        </w:rPr>
        <w:t>our</w:t>
      </w:r>
      <w:r w:rsidR="00A328F0" w:rsidRPr="00D56A0A">
        <w:rPr>
          <w:rFonts w:asciiTheme="minorHAnsi" w:eastAsia="Calibri" w:hAnsiTheme="minorHAnsi"/>
          <w:szCs w:val="22"/>
        </w:rPr>
        <w:t xml:space="preserve"> Safeguarding Policy </w:t>
      </w:r>
      <w:r w:rsidR="00D56A0A" w:rsidRPr="00D56A0A">
        <w:rPr>
          <w:rFonts w:asciiTheme="minorHAnsi" w:eastAsia="Calibri" w:hAnsiTheme="minorHAnsi"/>
          <w:szCs w:val="22"/>
        </w:rPr>
        <w:t>and our</w:t>
      </w:r>
      <w:r w:rsidR="00A328F0" w:rsidRPr="00D56A0A">
        <w:rPr>
          <w:rFonts w:asciiTheme="minorHAnsi" w:eastAsia="Calibri" w:hAnsiTheme="minorHAnsi"/>
          <w:szCs w:val="22"/>
        </w:rPr>
        <w:t xml:space="preserve"> E-Safety Policy</w:t>
      </w:r>
      <w:r w:rsidR="00D56A0A">
        <w:rPr>
          <w:rFonts w:asciiTheme="minorHAnsi" w:eastAsia="Calibri" w:hAnsiTheme="minorHAnsi"/>
          <w:szCs w:val="22"/>
        </w:rPr>
        <w:t>.</w:t>
      </w:r>
    </w:p>
    <w:p w14:paraId="64C1FB11" w14:textId="2D8F8165" w:rsidR="00A328F0" w:rsidRPr="00B64825" w:rsidRDefault="00953EF4" w:rsidP="00953EF4">
      <w:pPr>
        <w:pStyle w:val="Heading2"/>
        <w:numPr>
          <w:ilvl w:val="0"/>
          <w:numId w:val="0"/>
        </w:numPr>
        <w:spacing w:after="120"/>
        <w:ind w:left="567" w:hanging="567"/>
        <w:rPr>
          <w:rFonts w:asciiTheme="minorHAnsi" w:eastAsia="Calibri" w:hAnsiTheme="minorHAnsi"/>
          <w:szCs w:val="22"/>
        </w:rPr>
      </w:pPr>
      <w:r>
        <w:rPr>
          <w:rFonts w:asciiTheme="minorHAnsi" w:eastAsia="Calibri" w:hAnsiTheme="minorHAnsi"/>
          <w:szCs w:val="22"/>
        </w:rPr>
        <w:t>3.2</w:t>
      </w:r>
      <w:r>
        <w:rPr>
          <w:rFonts w:asciiTheme="minorHAnsi" w:eastAsia="Calibri" w:hAnsiTheme="minorHAnsi"/>
          <w:szCs w:val="22"/>
        </w:rPr>
        <w:tab/>
      </w:r>
      <w:r w:rsidR="00A328F0" w:rsidRPr="00B64825">
        <w:rPr>
          <w:rFonts w:asciiTheme="minorHAnsi" w:eastAsia="Calibri" w:hAnsiTheme="minorHAnsi"/>
          <w:szCs w:val="22"/>
        </w:rPr>
        <w:t>Staff members should at all times consider the safety and wellbeing of our pupils when embarking on social media activities.</w:t>
      </w:r>
    </w:p>
    <w:p w14:paraId="2E5865A1" w14:textId="35EACA32" w:rsidR="00A328F0" w:rsidRPr="00B64825" w:rsidRDefault="00CC6677" w:rsidP="00CC6677">
      <w:pPr>
        <w:pStyle w:val="Heading1"/>
        <w:numPr>
          <w:ilvl w:val="0"/>
          <w:numId w:val="0"/>
        </w:numPr>
        <w:spacing w:after="120"/>
        <w:ind w:left="426" w:hanging="426"/>
        <w:rPr>
          <w:rFonts w:asciiTheme="minorHAnsi" w:hAnsiTheme="minorHAnsi"/>
          <w:color w:val="auto"/>
          <w:sz w:val="22"/>
          <w:szCs w:val="22"/>
          <w:lang w:val="en-US"/>
        </w:rPr>
      </w:pPr>
      <w:bookmarkStart w:id="9" w:name="_Toc473618657"/>
      <w:r>
        <w:rPr>
          <w:rFonts w:asciiTheme="minorHAnsi" w:hAnsiTheme="minorHAnsi"/>
          <w:color w:val="auto"/>
          <w:sz w:val="22"/>
          <w:szCs w:val="22"/>
          <w:lang w:val="en-US"/>
        </w:rPr>
        <w:t>4</w:t>
      </w:r>
      <w:r>
        <w:rPr>
          <w:rFonts w:asciiTheme="minorHAnsi" w:hAnsiTheme="minorHAnsi"/>
          <w:color w:val="auto"/>
          <w:sz w:val="22"/>
          <w:szCs w:val="22"/>
          <w:lang w:val="en-US"/>
        </w:rPr>
        <w:tab/>
      </w:r>
      <w:r w:rsidR="00A328F0" w:rsidRPr="00B64825">
        <w:rPr>
          <w:rFonts w:asciiTheme="minorHAnsi" w:hAnsiTheme="minorHAnsi"/>
          <w:color w:val="auto"/>
          <w:sz w:val="22"/>
          <w:szCs w:val="22"/>
          <w:lang w:val="en-US"/>
        </w:rPr>
        <w:t>Legal Framework</w:t>
      </w:r>
      <w:bookmarkEnd w:id="9"/>
      <w:r w:rsidR="00A328F0" w:rsidRPr="00B64825">
        <w:rPr>
          <w:rFonts w:asciiTheme="minorHAnsi" w:hAnsiTheme="minorHAnsi"/>
          <w:color w:val="auto"/>
          <w:sz w:val="22"/>
          <w:szCs w:val="22"/>
          <w:lang w:val="en-US"/>
        </w:rPr>
        <w:t xml:space="preserve"> </w:t>
      </w:r>
    </w:p>
    <w:p w14:paraId="014780E4" w14:textId="5D6CAFE6" w:rsidR="00A328F0" w:rsidRPr="00CC6677" w:rsidRDefault="00CC6677" w:rsidP="00CC6677">
      <w:pPr>
        <w:pStyle w:val="Heading2"/>
        <w:numPr>
          <w:ilvl w:val="0"/>
          <w:numId w:val="0"/>
        </w:numPr>
        <w:spacing w:after="120"/>
        <w:ind w:left="426" w:hanging="426"/>
        <w:rPr>
          <w:rFonts w:asciiTheme="minorHAnsi" w:eastAsia="Calibri" w:hAnsiTheme="minorHAnsi"/>
          <w:szCs w:val="22"/>
        </w:rPr>
      </w:pPr>
      <w:r>
        <w:rPr>
          <w:rFonts w:asciiTheme="minorHAnsi" w:eastAsia="Calibri" w:hAnsiTheme="minorHAnsi"/>
          <w:szCs w:val="22"/>
        </w:rPr>
        <w:t>4.1</w:t>
      </w:r>
      <w:r>
        <w:rPr>
          <w:rFonts w:asciiTheme="minorHAnsi" w:eastAsia="Calibri" w:hAnsiTheme="minorHAnsi"/>
          <w:szCs w:val="22"/>
        </w:rPr>
        <w:tab/>
      </w:r>
      <w:r w:rsidR="00CC3253">
        <w:rPr>
          <w:rFonts w:asciiTheme="minorHAnsi" w:eastAsia="Calibri" w:hAnsiTheme="minorHAnsi"/>
          <w:szCs w:val="22"/>
        </w:rPr>
        <w:t>The Trust</w:t>
      </w:r>
      <w:r w:rsidR="00A328F0" w:rsidRPr="00B64825">
        <w:rPr>
          <w:rFonts w:asciiTheme="minorHAnsi" w:eastAsia="Calibri" w:hAnsiTheme="minorHAnsi"/>
          <w:szCs w:val="22"/>
        </w:rPr>
        <w:t xml:space="preserve"> is committed to ensuring that all staff members provide services that meet the highest standards.  All staff members are bound by a legal duty of confidence and other laws to protect the confidential information they have access to during the course of their work.</w:t>
      </w:r>
    </w:p>
    <w:p w14:paraId="2F286EA4" w14:textId="49E9765C" w:rsidR="00A328F0" w:rsidRPr="00B64825" w:rsidRDefault="00CC6677" w:rsidP="00CC6677">
      <w:pPr>
        <w:pStyle w:val="Heading2"/>
        <w:numPr>
          <w:ilvl w:val="0"/>
          <w:numId w:val="0"/>
        </w:numPr>
        <w:spacing w:after="120"/>
        <w:ind w:left="567" w:hanging="567"/>
        <w:rPr>
          <w:rFonts w:asciiTheme="minorHAnsi" w:eastAsia="Calibri" w:hAnsiTheme="minorHAnsi"/>
          <w:szCs w:val="22"/>
        </w:rPr>
      </w:pPr>
      <w:r>
        <w:rPr>
          <w:rFonts w:asciiTheme="minorHAnsi" w:eastAsia="Calibri" w:hAnsiTheme="minorHAnsi"/>
          <w:szCs w:val="22"/>
        </w:rPr>
        <w:t>4.2</w:t>
      </w:r>
      <w:r>
        <w:rPr>
          <w:rFonts w:asciiTheme="minorHAnsi" w:eastAsia="Calibri" w:hAnsiTheme="minorHAnsi"/>
          <w:szCs w:val="22"/>
        </w:rPr>
        <w:tab/>
      </w:r>
      <w:r w:rsidR="00A328F0" w:rsidRPr="00B64825">
        <w:rPr>
          <w:rFonts w:asciiTheme="minorHAnsi" w:eastAsia="Calibri" w:hAnsiTheme="minorHAnsi"/>
          <w:szCs w:val="22"/>
        </w:rPr>
        <w:t>Confidential information includes, but is not limited to:</w:t>
      </w:r>
    </w:p>
    <w:p w14:paraId="5235FCE3" w14:textId="77777777" w:rsidR="00CC6677" w:rsidRDefault="00A328F0" w:rsidP="00CC6677">
      <w:pPr>
        <w:pStyle w:val="ListParagraph"/>
        <w:numPr>
          <w:ilvl w:val="0"/>
          <w:numId w:val="16"/>
        </w:numPr>
        <w:spacing w:after="120" w:line="240" w:lineRule="auto"/>
        <w:rPr>
          <w:rFonts w:eastAsia="Calibri"/>
        </w:rPr>
      </w:pPr>
      <w:r w:rsidRPr="00CC6677">
        <w:rPr>
          <w:rFonts w:eastAsia="Calibri"/>
        </w:rPr>
        <w:t>Person-identifiable information e.g. pupil and employee records protected by the Data Protection Act 1998</w:t>
      </w:r>
    </w:p>
    <w:p w14:paraId="27655761" w14:textId="77777777" w:rsidR="00CC6677" w:rsidRDefault="00A328F0" w:rsidP="00CC6677">
      <w:pPr>
        <w:pStyle w:val="ListParagraph"/>
        <w:numPr>
          <w:ilvl w:val="0"/>
          <w:numId w:val="16"/>
        </w:numPr>
        <w:spacing w:after="120" w:line="240" w:lineRule="auto"/>
        <w:rPr>
          <w:rFonts w:eastAsia="Calibri"/>
        </w:rPr>
      </w:pPr>
      <w:r w:rsidRPr="00CC6677">
        <w:rPr>
          <w:rFonts w:eastAsia="Calibri"/>
        </w:rPr>
        <w:t>Information divulged in the expectation of confidentiality</w:t>
      </w:r>
    </w:p>
    <w:p w14:paraId="6D4097B4" w14:textId="77777777" w:rsidR="00CC6677" w:rsidRDefault="00A328F0" w:rsidP="00CC6677">
      <w:pPr>
        <w:pStyle w:val="ListParagraph"/>
        <w:numPr>
          <w:ilvl w:val="0"/>
          <w:numId w:val="16"/>
        </w:numPr>
        <w:spacing w:after="120" w:line="240" w:lineRule="auto"/>
        <w:rPr>
          <w:rFonts w:eastAsia="Calibri"/>
        </w:rPr>
      </w:pPr>
      <w:r w:rsidRPr="00CC6677">
        <w:rPr>
          <w:rFonts w:eastAsia="Calibri"/>
        </w:rPr>
        <w:t>School business or corporate records containing organisationally or publicly sensitive information</w:t>
      </w:r>
    </w:p>
    <w:p w14:paraId="55D05B1A" w14:textId="77777777" w:rsidR="00CC6677" w:rsidRDefault="00A328F0" w:rsidP="00CC6677">
      <w:pPr>
        <w:pStyle w:val="ListParagraph"/>
        <w:numPr>
          <w:ilvl w:val="0"/>
          <w:numId w:val="16"/>
        </w:numPr>
        <w:spacing w:after="120" w:line="240" w:lineRule="auto"/>
        <w:rPr>
          <w:rFonts w:eastAsia="Calibri"/>
        </w:rPr>
      </w:pPr>
      <w:r w:rsidRPr="00CC6677">
        <w:rPr>
          <w:rFonts w:eastAsia="Calibri"/>
        </w:rPr>
        <w:t xml:space="preserve">Any commercially sensitive information such as information relating to commercial proposals or current negotiations </w:t>
      </w:r>
    </w:p>
    <w:p w14:paraId="213C3E6E" w14:textId="47384C35" w:rsidR="00A328F0" w:rsidRPr="00CC6677" w:rsidRDefault="00A328F0" w:rsidP="00CC6677">
      <w:pPr>
        <w:pStyle w:val="ListParagraph"/>
        <w:numPr>
          <w:ilvl w:val="0"/>
          <w:numId w:val="16"/>
        </w:numPr>
        <w:spacing w:after="120" w:line="240" w:lineRule="auto"/>
        <w:rPr>
          <w:rFonts w:eastAsia="Calibri"/>
        </w:rPr>
      </w:pPr>
      <w:r w:rsidRPr="00CC6677">
        <w:rPr>
          <w:rFonts w:eastAsia="Calibri"/>
        </w:rPr>
        <w:t>Politically sensitive information.</w:t>
      </w:r>
    </w:p>
    <w:p w14:paraId="1F33D12A" w14:textId="6CAB9B2B" w:rsidR="00A328F0" w:rsidRPr="00B64825" w:rsidRDefault="00CC6677" w:rsidP="00CC6677">
      <w:pPr>
        <w:pStyle w:val="Heading2"/>
        <w:numPr>
          <w:ilvl w:val="0"/>
          <w:numId w:val="0"/>
        </w:numPr>
        <w:spacing w:after="120"/>
        <w:ind w:left="567" w:hanging="567"/>
        <w:rPr>
          <w:rFonts w:asciiTheme="minorHAnsi" w:eastAsia="Calibri" w:hAnsiTheme="minorHAnsi"/>
          <w:szCs w:val="22"/>
        </w:rPr>
      </w:pPr>
      <w:r>
        <w:rPr>
          <w:rFonts w:asciiTheme="minorHAnsi" w:eastAsia="Calibri" w:hAnsiTheme="minorHAnsi"/>
          <w:szCs w:val="22"/>
        </w:rPr>
        <w:t>4.3</w:t>
      </w:r>
      <w:r>
        <w:rPr>
          <w:rFonts w:asciiTheme="minorHAnsi" w:eastAsia="Calibri" w:hAnsiTheme="minorHAnsi"/>
          <w:szCs w:val="22"/>
        </w:rPr>
        <w:tab/>
      </w:r>
      <w:r w:rsidR="00CC3253">
        <w:rPr>
          <w:rFonts w:asciiTheme="minorHAnsi" w:eastAsia="Calibri" w:hAnsiTheme="minorHAnsi"/>
          <w:szCs w:val="22"/>
        </w:rPr>
        <w:t>The Trust</w:t>
      </w:r>
      <w:r w:rsidR="00A328F0" w:rsidRPr="00B64825">
        <w:rPr>
          <w:rFonts w:asciiTheme="minorHAnsi" w:eastAsia="Calibri" w:hAnsiTheme="minorHAnsi"/>
          <w:szCs w:val="22"/>
        </w:rPr>
        <w:t xml:space="preserve"> could be held vicariously responsible for acts of their employees.  For example, staff members who harass co-workers online or who engage in cyber-bullying or discrimination on the grounds of race, sex, disability, etc. or who defame a third party while at work, may render </w:t>
      </w:r>
      <w:r w:rsidR="00CC3253">
        <w:rPr>
          <w:rFonts w:asciiTheme="minorHAnsi" w:eastAsia="Calibri" w:hAnsiTheme="minorHAnsi"/>
          <w:szCs w:val="22"/>
        </w:rPr>
        <w:t>the Trust</w:t>
      </w:r>
      <w:r w:rsidR="00A328F0" w:rsidRPr="00B64825">
        <w:rPr>
          <w:rFonts w:asciiTheme="minorHAnsi" w:eastAsia="Calibri" w:hAnsiTheme="minorHAnsi"/>
          <w:szCs w:val="22"/>
        </w:rPr>
        <w:t xml:space="preserve"> liable to the injured party.</w:t>
      </w:r>
    </w:p>
    <w:p w14:paraId="72B6BD5B" w14:textId="06ED0E69" w:rsidR="00A328F0" w:rsidRPr="00B64825" w:rsidRDefault="00BF4930" w:rsidP="00BF4930">
      <w:pPr>
        <w:pStyle w:val="Heading2"/>
        <w:numPr>
          <w:ilvl w:val="0"/>
          <w:numId w:val="0"/>
        </w:numPr>
        <w:spacing w:after="120"/>
        <w:ind w:left="567" w:hanging="567"/>
        <w:rPr>
          <w:rFonts w:asciiTheme="minorHAnsi" w:eastAsia="Calibri" w:hAnsiTheme="minorHAnsi"/>
          <w:szCs w:val="22"/>
        </w:rPr>
      </w:pPr>
      <w:r>
        <w:rPr>
          <w:rFonts w:asciiTheme="minorHAnsi" w:eastAsia="Calibri" w:hAnsiTheme="minorHAnsi"/>
          <w:szCs w:val="22"/>
        </w:rPr>
        <w:t>4.4</w:t>
      </w:r>
      <w:r>
        <w:rPr>
          <w:rFonts w:asciiTheme="minorHAnsi" w:eastAsia="Calibri" w:hAnsiTheme="minorHAnsi"/>
          <w:szCs w:val="22"/>
        </w:rPr>
        <w:tab/>
      </w:r>
      <w:r w:rsidR="00A328F0" w:rsidRPr="00B64825">
        <w:rPr>
          <w:rFonts w:asciiTheme="minorHAnsi" w:eastAsia="Calibri" w:hAnsiTheme="minorHAnsi"/>
          <w:szCs w:val="22"/>
        </w:rPr>
        <w:t xml:space="preserve">Social media should never be used in a way that breaches any Trust policy. </w:t>
      </w:r>
    </w:p>
    <w:p w14:paraId="1F6BA0D2" w14:textId="105BAFB7" w:rsidR="00A328F0" w:rsidRPr="00675873" w:rsidRDefault="00BF4930" w:rsidP="00675873">
      <w:pPr>
        <w:pStyle w:val="Heading2"/>
        <w:numPr>
          <w:ilvl w:val="0"/>
          <w:numId w:val="0"/>
        </w:numPr>
        <w:spacing w:after="120"/>
        <w:ind w:left="360" w:hanging="360"/>
        <w:rPr>
          <w:rFonts w:asciiTheme="minorHAnsi" w:eastAsia="Calibri" w:hAnsiTheme="minorHAnsi"/>
          <w:szCs w:val="22"/>
        </w:rPr>
      </w:pPr>
      <w:r>
        <w:rPr>
          <w:rFonts w:asciiTheme="minorHAnsi" w:eastAsia="Calibri" w:hAnsiTheme="minorHAnsi"/>
          <w:szCs w:val="22"/>
        </w:rPr>
        <w:lastRenderedPageBreak/>
        <w:t>4.5</w:t>
      </w:r>
      <w:r>
        <w:rPr>
          <w:rFonts w:asciiTheme="minorHAnsi" w:eastAsia="Calibri" w:hAnsiTheme="minorHAnsi"/>
          <w:szCs w:val="22"/>
        </w:rPr>
        <w:tab/>
      </w:r>
      <w:r w:rsidR="00A328F0" w:rsidRPr="00B64825">
        <w:rPr>
          <w:rFonts w:asciiTheme="minorHAnsi" w:eastAsia="Calibri" w:hAnsiTheme="minorHAnsi"/>
          <w:szCs w:val="22"/>
        </w:rPr>
        <w:t xml:space="preserve">It should be noted that individuals can be identified as working for the </w:t>
      </w:r>
      <w:r w:rsidR="00CC3253">
        <w:rPr>
          <w:rFonts w:asciiTheme="minorHAnsi" w:eastAsia="Calibri" w:hAnsiTheme="minorHAnsi"/>
          <w:szCs w:val="22"/>
        </w:rPr>
        <w:t>Trust</w:t>
      </w:r>
      <w:r w:rsidR="00A328F0" w:rsidRPr="00B64825">
        <w:rPr>
          <w:rFonts w:asciiTheme="minorHAnsi" w:eastAsia="Calibri" w:hAnsiTheme="minorHAnsi"/>
          <w:szCs w:val="22"/>
        </w:rPr>
        <w:t xml:space="preserve"> </w:t>
      </w:r>
      <w:r>
        <w:rPr>
          <w:rFonts w:asciiTheme="minorHAnsi" w:eastAsia="Calibri" w:hAnsiTheme="minorHAnsi"/>
          <w:szCs w:val="22"/>
        </w:rPr>
        <w:t>regardless of their privacy settings</w:t>
      </w:r>
      <w:r w:rsidR="00675873">
        <w:rPr>
          <w:rFonts w:asciiTheme="minorHAnsi" w:eastAsia="Calibri" w:hAnsiTheme="minorHAnsi"/>
          <w:szCs w:val="22"/>
        </w:rPr>
        <w:t>. For this reason, the principles in this policy apply to personal as well as professional social media use.</w:t>
      </w:r>
    </w:p>
    <w:p w14:paraId="096C2D8D" w14:textId="7F50B7B1" w:rsidR="00A328F0" w:rsidRPr="00B64825" w:rsidRDefault="00675873" w:rsidP="00675873">
      <w:pPr>
        <w:pStyle w:val="Heading1"/>
        <w:numPr>
          <w:ilvl w:val="0"/>
          <w:numId w:val="0"/>
        </w:numPr>
        <w:spacing w:after="120"/>
        <w:ind w:left="426" w:hanging="426"/>
        <w:rPr>
          <w:rFonts w:asciiTheme="minorHAnsi" w:hAnsiTheme="minorHAnsi"/>
          <w:b w:val="0"/>
          <w:color w:val="auto"/>
          <w:sz w:val="22"/>
          <w:szCs w:val="22"/>
        </w:rPr>
      </w:pPr>
      <w:bookmarkStart w:id="10" w:name="_Toc473618658"/>
      <w:r>
        <w:rPr>
          <w:rFonts w:asciiTheme="minorHAnsi" w:hAnsiTheme="minorHAnsi"/>
          <w:color w:val="auto"/>
          <w:sz w:val="22"/>
          <w:szCs w:val="22"/>
        </w:rPr>
        <w:t>5</w:t>
      </w:r>
      <w:r>
        <w:rPr>
          <w:rFonts w:asciiTheme="minorHAnsi" w:hAnsiTheme="minorHAnsi"/>
          <w:color w:val="auto"/>
          <w:sz w:val="22"/>
          <w:szCs w:val="22"/>
        </w:rPr>
        <w:tab/>
        <w:t xml:space="preserve">Acceptable use of </w:t>
      </w:r>
      <w:r w:rsidR="00A328F0" w:rsidRPr="00B64825">
        <w:rPr>
          <w:rFonts w:asciiTheme="minorHAnsi" w:hAnsiTheme="minorHAnsi"/>
          <w:color w:val="auto"/>
          <w:sz w:val="22"/>
          <w:szCs w:val="22"/>
        </w:rPr>
        <w:t>Social Media</w:t>
      </w:r>
      <w:bookmarkEnd w:id="10"/>
    </w:p>
    <w:p w14:paraId="161C2FCD" w14:textId="3F2BC4C1" w:rsidR="00A328F0" w:rsidRPr="00B64825" w:rsidRDefault="00675873" w:rsidP="00675873">
      <w:pPr>
        <w:pStyle w:val="Heading2"/>
        <w:numPr>
          <w:ilvl w:val="0"/>
          <w:numId w:val="0"/>
        </w:numPr>
        <w:spacing w:after="120"/>
        <w:ind w:left="426" w:hanging="426"/>
        <w:rPr>
          <w:rFonts w:asciiTheme="minorHAnsi" w:hAnsiTheme="minorHAnsi"/>
          <w:szCs w:val="22"/>
        </w:rPr>
      </w:pPr>
      <w:r>
        <w:rPr>
          <w:rFonts w:asciiTheme="minorHAnsi" w:hAnsiTheme="minorHAnsi"/>
          <w:szCs w:val="22"/>
        </w:rPr>
        <w:t>5.1</w:t>
      </w:r>
      <w:r>
        <w:rPr>
          <w:rFonts w:asciiTheme="minorHAnsi" w:hAnsiTheme="minorHAnsi"/>
          <w:szCs w:val="22"/>
        </w:rPr>
        <w:tab/>
      </w:r>
      <w:r w:rsidR="00A328F0" w:rsidRPr="00B64825">
        <w:rPr>
          <w:rFonts w:asciiTheme="minorHAnsi" w:hAnsiTheme="minorHAnsi"/>
          <w:szCs w:val="22"/>
        </w:rPr>
        <w:t>You must be conscious at all times of the need to keep your personal and professional lives separate.  You should not put yourself in a position where there is a conflict between your work for the school and your personal interests.</w:t>
      </w:r>
    </w:p>
    <w:p w14:paraId="26F22A5B" w14:textId="79A766DC" w:rsidR="00A328F0" w:rsidRPr="00B64825" w:rsidRDefault="00675873" w:rsidP="00675873">
      <w:pPr>
        <w:pStyle w:val="Heading2"/>
        <w:numPr>
          <w:ilvl w:val="0"/>
          <w:numId w:val="0"/>
        </w:numPr>
        <w:spacing w:after="120"/>
        <w:ind w:left="426" w:hanging="426"/>
        <w:rPr>
          <w:rFonts w:asciiTheme="minorHAnsi" w:hAnsiTheme="minorHAnsi"/>
          <w:szCs w:val="22"/>
        </w:rPr>
      </w:pPr>
      <w:r>
        <w:rPr>
          <w:rFonts w:asciiTheme="minorHAnsi" w:hAnsiTheme="minorHAnsi"/>
          <w:szCs w:val="22"/>
        </w:rPr>
        <w:t>5.2</w:t>
      </w:r>
      <w:r>
        <w:rPr>
          <w:rFonts w:asciiTheme="minorHAnsi" w:hAnsiTheme="minorHAnsi"/>
          <w:szCs w:val="22"/>
        </w:rPr>
        <w:tab/>
      </w:r>
      <w:r w:rsidR="00A328F0" w:rsidRPr="00B64825">
        <w:rPr>
          <w:rFonts w:asciiTheme="minorHAnsi" w:hAnsiTheme="minorHAnsi"/>
          <w:szCs w:val="22"/>
        </w:rPr>
        <w:t xml:space="preserve">You must not engage in activities involving social media which might bring the </w:t>
      </w:r>
      <w:r w:rsidR="003956A7">
        <w:rPr>
          <w:rFonts w:asciiTheme="minorHAnsi" w:hAnsiTheme="minorHAnsi"/>
          <w:szCs w:val="22"/>
        </w:rPr>
        <w:t>Trust</w:t>
      </w:r>
      <w:r w:rsidR="00A328F0" w:rsidRPr="00B64825">
        <w:rPr>
          <w:rFonts w:asciiTheme="minorHAnsi" w:hAnsiTheme="minorHAnsi"/>
          <w:szCs w:val="22"/>
        </w:rPr>
        <w:t xml:space="preserve"> into disrepute.</w:t>
      </w:r>
    </w:p>
    <w:p w14:paraId="1530312B" w14:textId="2CC47D73" w:rsidR="00A328F0" w:rsidRPr="00B64825" w:rsidRDefault="00675873" w:rsidP="00675873">
      <w:pPr>
        <w:pStyle w:val="Heading2"/>
        <w:numPr>
          <w:ilvl w:val="0"/>
          <w:numId w:val="0"/>
        </w:numPr>
        <w:spacing w:after="120"/>
        <w:ind w:left="426" w:hanging="426"/>
        <w:rPr>
          <w:rFonts w:asciiTheme="minorHAnsi" w:hAnsiTheme="minorHAnsi"/>
          <w:szCs w:val="22"/>
        </w:rPr>
      </w:pPr>
      <w:r>
        <w:rPr>
          <w:rFonts w:asciiTheme="minorHAnsi" w:hAnsiTheme="minorHAnsi"/>
          <w:szCs w:val="22"/>
        </w:rPr>
        <w:t>5.3</w:t>
      </w:r>
      <w:r>
        <w:rPr>
          <w:rFonts w:asciiTheme="minorHAnsi" w:hAnsiTheme="minorHAnsi"/>
          <w:szCs w:val="22"/>
        </w:rPr>
        <w:tab/>
      </w:r>
      <w:r w:rsidR="00A328F0" w:rsidRPr="00B64825">
        <w:rPr>
          <w:rFonts w:asciiTheme="minorHAnsi" w:hAnsiTheme="minorHAnsi"/>
          <w:szCs w:val="22"/>
        </w:rPr>
        <w:t>You must not represent your personal views as those of the academy or ATT, on any social medium.</w:t>
      </w:r>
      <w:r>
        <w:rPr>
          <w:rFonts w:asciiTheme="minorHAnsi" w:hAnsiTheme="minorHAnsi"/>
          <w:szCs w:val="22"/>
        </w:rPr>
        <w:t xml:space="preserve"> You should also </w:t>
      </w:r>
      <w:r w:rsidR="003956A7">
        <w:rPr>
          <w:rFonts w:asciiTheme="minorHAnsi" w:hAnsiTheme="minorHAnsi"/>
          <w:szCs w:val="22"/>
        </w:rPr>
        <w:t>ensure that any personal views expressed are not likely to cause offence or bring the Trust into disrepute.</w:t>
      </w:r>
    </w:p>
    <w:p w14:paraId="11F8F30E" w14:textId="366756E8" w:rsidR="00A328F0" w:rsidRPr="00B64825" w:rsidRDefault="00DD0CBB" w:rsidP="00DD0CBB">
      <w:pPr>
        <w:pStyle w:val="Heading2"/>
        <w:numPr>
          <w:ilvl w:val="0"/>
          <w:numId w:val="0"/>
        </w:numPr>
        <w:spacing w:after="120"/>
        <w:ind w:left="426" w:hanging="426"/>
        <w:rPr>
          <w:rFonts w:asciiTheme="minorHAnsi" w:hAnsiTheme="minorHAnsi"/>
          <w:szCs w:val="22"/>
        </w:rPr>
      </w:pPr>
      <w:r>
        <w:rPr>
          <w:rFonts w:asciiTheme="minorHAnsi" w:hAnsiTheme="minorHAnsi"/>
          <w:szCs w:val="22"/>
        </w:rPr>
        <w:t>5.4</w:t>
      </w:r>
      <w:r>
        <w:rPr>
          <w:rFonts w:asciiTheme="minorHAnsi" w:hAnsiTheme="minorHAnsi"/>
          <w:szCs w:val="22"/>
        </w:rPr>
        <w:tab/>
      </w:r>
      <w:r w:rsidR="00A328F0" w:rsidRPr="00B64825">
        <w:rPr>
          <w:rFonts w:asciiTheme="minorHAnsi" w:hAnsiTheme="minorHAnsi"/>
          <w:szCs w:val="22"/>
        </w:rPr>
        <w:t xml:space="preserve">You must not discuss personal information about pupils, </w:t>
      </w:r>
      <w:proofErr w:type="gramStart"/>
      <w:r w:rsidR="00A328F0" w:rsidRPr="00B64825">
        <w:rPr>
          <w:rFonts w:asciiTheme="minorHAnsi" w:hAnsiTheme="minorHAnsi"/>
          <w:szCs w:val="22"/>
        </w:rPr>
        <w:t>staff</w:t>
      </w:r>
      <w:proofErr w:type="gramEnd"/>
      <w:r w:rsidR="00A328F0" w:rsidRPr="00B64825">
        <w:rPr>
          <w:rFonts w:asciiTheme="minorHAnsi" w:hAnsiTheme="minorHAnsi"/>
          <w:szCs w:val="22"/>
        </w:rPr>
        <w:t xml:space="preserve"> and other professionals you interact with as part of your job on social media. You must not divulge any information that is confidential to the </w:t>
      </w:r>
      <w:r>
        <w:rPr>
          <w:rFonts w:asciiTheme="minorHAnsi" w:hAnsiTheme="minorHAnsi"/>
          <w:szCs w:val="22"/>
        </w:rPr>
        <w:t>Trust</w:t>
      </w:r>
      <w:r w:rsidR="00A328F0" w:rsidRPr="00B64825">
        <w:rPr>
          <w:rFonts w:asciiTheme="minorHAnsi" w:hAnsiTheme="minorHAnsi"/>
          <w:szCs w:val="22"/>
        </w:rPr>
        <w:t xml:space="preserve"> or partner organisation</w:t>
      </w:r>
      <w:r>
        <w:rPr>
          <w:rFonts w:asciiTheme="minorHAnsi" w:hAnsiTheme="minorHAnsi"/>
          <w:szCs w:val="22"/>
        </w:rPr>
        <w:t>s</w:t>
      </w:r>
      <w:r w:rsidR="00A328F0" w:rsidRPr="00B64825">
        <w:rPr>
          <w:rFonts w:asciiTheme="minorHAnsi" w:hAnsiTheme="minorHAnsi"/>
          <w:szCs w:val="22"/>
        </w:rPr>
        <w:t>.</w:t>
      </w:r>
    </w:p>
    <w:p w14:paraId="56B98C35" w14:textId="17F0A266" w:rsidR="00A328F0" w:rsidRPr="00B64825" w:rsidRDefault="00DD0CBB" w:rsidP="00DD0CBB">
      <w:pPr>
        <w:pStyle w:val="Heading2"/>
        <w:numPr>
          <w:ilvl w:val="0"/>
          <w:numId w:val="0"/>
        </w:numPr>
        <w:spacing w:after="120"/>
        <w:ind w:left="426" w:hanging="426"/>
        <w:rPr>
          <w:rFonts w:asciiTheme="minorHAnsi" w:hAnsiTheme="minorHAnsi"/>
          <w:szCs w:val="22"/>
        </w:rPr>
      </w:pPr>
      <w:r>
        <w:rPr>
          <w:rFonts w:asciiTheme="minorHAnsi" w:hAnsiTheme="minorHAnsi"/>
          <w:szCs w:val="22"/>
        </w:rPr>
        <w:t>5.5</w:t>
      </w:r>
      <w:r>
        <w:rPr>
          <w:rFonts w:asciiTheme="minorHAnsi" w:hAnsiTheme="minorHAnsi"/>
          <w:szCs w:val="22"/>
        </w:rPr>
        <w:tab/>
      </w:r>
      <w:r w:rsidR="00A328F0" w:rsidRPr="00B64825">
        <w:rPr>
          <w:rFonts w:asciiTheme="minorHAnsi" w:hAnsiTheme="minorHAnsi"/>
          <w:szCs w:val="22"/>
        </w:rPr>
        <w:t xml:space="preserve">You must not use social media and the internet in any way to attack, insult, abuse or defame pupils, their family members, colleagues, other professionals, other </w:t>
      </w:r>
      <w:proofErr w:type="gramStart"/>
      <w:r w:rsidR="00A328F0" w:rsidRPr="00B64825">
        <w:rPr>
          <w:rFonts w:asciiTheme="minorHAnsi" w:hAnsiTheme="minorHAnsi"/>
          <w:szCs w:val="22"/>
        </w:rPr>
        <w:t>organisations</w:t>
      </w:r>
      <w:proofErr w:type="gramEnd"/>
      <w:r w:rsidR="00E9320B">
        <w:rPr>
          <w:rFonts w:asciiTheme="minorHAnsi" w:hAnsiTheme="minorHAnsi"/>
          <w:szCs w:val="22"/>
        </w:rPr>
        <w:t xml:space="preserve"> or the Trust. Similar expectations are placed on parents and carers via the Home-Academy Agreement.</w:t>
      </w:r>
    </w:p>
    <w:p w14:paraId="11C4FEA2" w14:textId="325A0BD7" w:rsidR="00A328F0" w:rsidRPr="00B64825" w:rsidRDefault="00E9320B" w:rsidP="00E9320B">
      <w:pPr>
        <w:pStyle w:val="Heading2"/>
        <w:numPr>
          <w:ilvl w:val="0"/>
          <w:numId w:val="0"/>
        </w:numPr>
        <w:spacing w:after="120"/>
        <w:ind w:left="426" w:hanging="426"/>
        <w:rPr>
          <w:rFonts w:asciiTheme="minorHAnsi" w:hAnsiTheme="minorHAnsi"/>
          <w:szCs w:val="22"/>
        </w:rPr>
      </w:pPr>
      <w:r>
        <w:rPr>
          <w:rFonts w:asciiTheme="minorHAnsi" w:hAnsiTheme="minorHAnsi"/>
          <w:szCs w:val="22"/>
        </w:rPr>
        <w:t>5.6</w:t>
      </w:r>
      <w:r>
        <w:rPr>
          <w:rFonts w:asciiTheme="minorHAnsi" w:hAnsiTheme="minorHAnsi"/>
          <w:szCs w:val="22"/>
        </w:rPr>
        <w:tab/>
      </w:r>
      <w:r w:rsidR="00A328F0" w:rsidRPr="00B64825">
        <w:rPr>
          <w:rFonts w:asciiTheme="minorHAnsi" w:hAnsiTheme="minorHAnsi"/>
          <w:szCs w:val="22"/>
        </w:rPr>
        <w:t xml:space="preserve">You must be accurate, </w:t>
      </w:r>
      <w:proofErr w:type="gramStart"/>
      <w:r w:rsidR="00A328F0" w:rsidRPr="00B64825">
        <w:rPr>
          <w:rFonts w:asciiTheme="minorHAnsi" w:hAnsiTheme="minorHAnsi"/>
          <w:szCs w:val="22"/>
        </w:rPr>
        <w:t>fair</w:t>
      </w:r>
      <w:proofErr w:type="gramEnd"/>
      <w:r w:rsidR="00A328F0" w:rsidRPr="00B64825">
        <w:rPr>
          <w:rFonts w:asciiTheme="minorHAnsi" w:hAnsiTheme="minorHAnsi"/>
          <w:szCs w:val="22"/>
        </w:rPr>
        <w:t xml:space="preserve"> and transparent when creating and altering online sources of information on behalf of the </w:t>
      </w:r>
      <w:r>
        <w:rPr>
          <w:rFonts w:asciiTheme="minorHAnsi" w:hAnsiTheme="minorHAnsi"/>
          <w:szCs w:val="22"/>
        </w:rPr>
        <w:t>Trust</w:t>
      </w:r>
      <w:r w:rsidR="00A328F0" w:rsidRPr="00B64825">
        <w:rPr>
          <w:rFonts w:asciiTheme="minorHAnsi" w:hAnsiTheme="minorHAnsi"/>
          <w:szCs w:val="22"/>
        </w:rPr>
        <w:t>.</w:t>
      </w:r>
    </w:p>
    <w:p w14:paraId="5A4E62C1" w14:textId="2DAE2271" w:rsidR="00A328F0" w:rsidRPr="00B64825" w:rsidRDefault="00E9320B" w:rsidP="00E9320B">
      <w:pPr>
        <w:pStyle w:val="Heading2"/>
        <w:numPr>
          <w:ilvl w:val="0"/>
          <w:numId w:val="0"/>
        </w:numPr>
        <w:spacing w:after="120"/>
        <w:ind w:left="426" w:hanging="426"/>
        <w:rPr>
          <w:rFonts w:asciiTheme="minorHAnsi" w:hAnsiTheme="minorHAnsi"/>
          <w:szCs w:val="22"/>
        </w:rPr>
      </w:pPr>
      <w:r>
        <w:rPr>
          <w:rFonts w:asciiTheme="minorHAnsi" w:hAnsiTheme="minorHAnsi"/>
          <w:szCs w:val="22"/>
        </w:rPr>
        <w:t>5.7</w:t>
      </w:r>
      <w:r>
        <w:rPr>
          <w:rFonts w:asciiTheme="minorHAnsi" w:hAnsiTheme="minorHAnsi"/>
          <w:szCs w:val="22"/>
        </w:rPr>
        <w:tab/>
      </w:r>
      <w:r w:rsidR="00A328F0" w:rsidRPr="00B64825">
        <w:rPr>
          <w:rFonts w:asciiTheme="minorHAnsi" w:hAnsiTheme="minorHAnsi"/>
          <w:szCs w:val="22"/>
        </w:rPr>
        <w:t xml:space="preserve">The ATT logo, academy logo or intellectual property may not be used in connection with any blogging or social networking activity without </w:t>
      </w:r>
      <w:r>
        <w:rPr>
          <w:rFonts w:asciiTheme="minorHAnsi" w:hAnsiTheme="minorHAnsi"/>
          <w:szCs w:val="22"/>
        </w:rPr>
        <w:t>express permission from the CEO</w:t>
      </w:r>
      <w:r w:rsidR="00A328F0" w:rsidRPr="00B64825">
        <w:rPr>
          <w:rFonts w:asciiTheme="minorHAnsi" w:hAnsiTheme="minorHAnsi"/>
          <w:szCs w:val="22"/>
        </w:rPr>
        <w:t>.</w:t>
      </w:r>
    </w:p>
    <w:p w14:paraId="133E45C3" w14:textId="7430B2AF" w:rsidR="00A328F0" w:rsidRPr="00B64825" w:rsidRDefault="00E9320B" w:rsidP="001F5AE3">
      <w:pPr>
        <w:pStyle w:val="Heading2"/>
        <w:numPr>
          <w:ilvl w:val="0"/>
          <w:numId w:val="0"/>
        </w:numPr>
        <w:spacing w:after="120"/>
        <w:ind w:left="426" w:hanging="426"/>
        <w:rPr>
          <w:rFonts w:asciiTheme="minorHAnsi" w:hAnsiTheme="minorHAnsi"/>
          <w:szCs w:val="22"/>
        </w:rPr>
      </w:pPr>
      <w:r>
        <w:rPr>
          <w:rFonts w:asciiTheme="minorHAnsi" w:hAnsiTheme="minorHAnsi"/>
          <w:szCs w:val="22"/>
        </w:rPr>
        <w:t>5.8</w:t>
      </w:r>
      <w:r>
        <w:rPr>
          <w:rFonts w:asciiTheme="minorHAnsi" w:hAnsiTheme="minorHAnsi"/>
          <w:szCs w:val="22"/>
        </w:rPr>
        <w:tab/>
      </w:r>
      <w:r w:rsidR="00A328F0" w:rsidRPr="00B64825">
        <w:rPr>
          <w:rFonts w:asciiTheme="minorHAnsi" w:hAnsiTheme="minorHAnsi"/>
          <w:szCs w:val="22"/>
        </w:rPr>
        <w:t>No post should cause others embarrassment</w:t>
      </w:r>
      <w:r>
        <w:rPr>
          <w:rFonts w:asciiTheme="minorHAnsi" w:hAnsiTheme="minorHAnsi"/>
          <w:szCs w:val="22"/>
        </w:rPr>
        <w:t xml:space="preserve">, </w:t>
      </w:r>
      <w:proofErr w:type="gramStart"/>
      <w:r w:rsidR="00A328F0" w:rsidRPr="00B64825">
        <w:rPr>
          <w:rFonts w:asciiTheme="minorHAnsi" w:hAnsiTheme="minorHAnsi"/>
          <w:szCs w:val="22"/>
        </w:rPr>
        <w:t>harm</w:t>
      </w:r>
      <w:proofErr w:type="gramEnd"/>
      <w:r>
        <w:rPr>
          <w:rFonts w:asciiTheme="minorHAnsi" w:hAnsiTheme="minorHAnsi"/>
          <w:szCs w:val="22"/>
        </w:rPr>
        <w:t xml:space="preserve"> or undue offence</w:t>
      </w:r>
      <w:r w:rsidR="00A328F0" w:rsidRPr="00B64825">
        <w:rPr>
          <w:rFonts w:asciiTheme="minorHAnsi" w:hAnsiTheme="minorHAnsi"/>
          <w:szCs w:val="22"/>
        </w:rPr>
        <w:t>.</w:t>
      </w:r>
      <w:r w:rsidR="00B64DE3">
        <w:rPr>
          <w:rFonts w:asciiTheme="minorHAnsi" w:hAnsiTheme="minorHAnsi"/>
          <w:szCs w:val="22"/>
        </w:rPr>
        <w:t xml:space="preserve"> This is not intended in any way to stifle freedom of expression but rather to serve as a reminder that we work in a professional public service and that our obligation is to </w:t>
      </w:r>
      <w:r w:rsidR="004A3143">
        <w:rPr>
          <w:rFonts w:asciiTheme="minorHAnsi" w:hAnsiTheme="minorHAnsi"/>
          <w:szCs w:val="22"/>
        </w:rPr>
        <w:t xml:space="preserve">educate about opposing or offensive views, which is best done in </w:t>
      </w:r>
      <w:r w:rsidR="001F5AE3">
        <w:rPr>
          <w:rFonts w:asciiTheme="minorHAnsi" w:hAnsiTheme="minorHAnsi"/>
          <w:szCs w:val="22"/>
        </w:rPr>
        <w:t>person rather than online, where much can be open to misinterpretation.</w:t>
      </w:r>
    </w:p>
    <w:p w14:paraId="40E92CD7" w14:textId="4589266C" w:rsidR="00A328F0" w:rsidRPr="00B64825" w:rsidRDefault="001F5AE3" w:rsidP="00675873">
      <w:pPr>
        <w:pStyle w:val="Heading1"/>
        <w:numPr>
          <w:ilvl w:val="0"/>
          <w:numId w:val="0"/>
        </w:numPr>
        <w:spacing w:after="120"/>
        <w:rPr>
          <w:rFonts w:asciiTheme="minorHAnsi" w:hAnsiTheme="minorHAnsi"/>
          <w:color w:val="auto"/>
          <w:sz w:val="22"/>
          <w:szCs w:val="22"/>
        </w:rPr>
      </w:pPr>
      <w:bookmarkStart w:id="11" w:name="_Toc473618659"/>
      <w:r>
        <w:rPr>
          <w:rFonts w:asciiTheme="minorHAnsi" w:hAnsiTheme="minorHAnsi"/>
          <w:color w:val="auto"/>
          <w:sz w:val="22"/>
          <w:szCs w:val="22"/>
        </w:rPr>
        <w:t>6</w:t>
      </w:r>
      <w:r>
        <w:rPr>
          <w:rFonts w:asciiTheme="minorHAnsi" w:hAnsiTheme="minorHAnsi"/>
          <w:color w:val="auto"/>
          <w:sz w:val="22"/>
          <w:szCs w:val="22"/>
        </w:rPr>
        <w:tab/>
      </w:r>
      <w:r w:rsidR="00A328F0" w:rsidRPr="00B64825">
        <w:rPr>
          <w:rFonts w:asciiTheme="minorHAnsi" w:hAnsiTheme="minorHAnsi"/>
          <w:color w:val="auto"/>
          <w:sz w:val="22"/>
          <w:szCs w:val="22"/>
        </w:rPr>
        <w:t>Personal use of Social Media</w:t>
      </w:r>
      <w:bookmarkEnd w:id="11"/>
      <w:r w:rsidR="00A328F0" w:rsidRPr="00B64825">
        <w:rPr>
          <w:rFonts w:asciiTheme="minorHAnsi" w:hAnsiTheme="minorHAnsi"/>
          <w:color w:val="auto"/>
          <w:sz w:val="22"/>
          <w:szCs w:val="22"/>
        </w:rPr>
        <w:t xml:space="preserve"> </w:t>
      </w:r>
    </w:p>
    <w:p w14:paraId="1CFEBF12" w14:textId="15EA1437" w:rsidR="00A328F0" w:rsidRPr="00B64825" w:rsidRDefault="002C29FD" w:rsidP="002C29FD">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6.1</w:t>
      </w:r>
      <w:r>
        <w:rPr>
          <w:rFonts w:asciiTheme="minorHAnsi" w:eastAsia="Calibri" w:hAnsiTheme="minorHAnsi"/>
          <w:szCs w:val="22"/>
        </w:rPr>
        <w:tab/>
      </w:r>
      <w:r w:rsidR="00A328F0" w:rsidRPr="00B64825">
        <w:rPr>
          <w:rFonts w:asciiTheme="minorHAnsi" w:eastAsia="Calibri" w:hAnsiTheme="minorHAnsi"/>
          <w:szCs w:val="22"/>
        </w:rPr>
        <w:t xml:space="preserve">Staff members must not have contact through personal social </w:t>
      </w:r>
      <w:r>
        <w:rPr>
          <w:rFonts w:asciiTheme="minorHAnsi" w:eastAsia="Calibri" w:hAnsiTheme="minorHAnsi"/>
          <w:szCs w:val="22"/>
        </w:rPr>
        <w:t>media</w:t>
      </w:r>
      <w:r w:rsidR="00A328F0" w:rsidRPr="00B64825">
        <w:rPr>
          <w:rFonts w:asciiTheme="minorHAnsi" w:eastAsia="Calibri" w:hAnsiTheme="minorHAnsi"/>
          <w:szCs w:val="22"/>
        </w:rPr>
        <w:t xml:space="preserve"> with any pupil, whether from your academy or any other school, unless the pupils are family members.</w:t>
      </w:r>
    </w:p>
    <w:p w14:paraId="116029A9" w14:textId="68542D61" w:rsidR="00A328F0" w:rsidRPr="00B64825" w:rsidRDefault="000460C6" w:rsidP="000460C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6.2</w:t>
      </w:r>
      <w:r>
        <w:rPr>
          <w:rFonts w:asciiTheme="minorHAnsi" w:eastAsia="Calibri" w:hAnsiTheme="minorHAnsi"/>
          <w:szCs w:val="22"/>
        </w:rPr>
        <w:tab/>
      </w:r>
      <w:r w:rsidR="00A328F0" w:rsidRPr="00B64825">
        <w:rPr>
          <w:rFonts w:asciiTheme="minorHAnsi" w:eastAsia="Calibri" w:hAnsiTheme="minorHAnsi"/>
          <w:szCs w:val="22"/>
        </w:rPr>
        <w:t>Staff members must not have any contact with pupils’ family members through personal social media if that contact is likely to constitute a conflict of interest or call into question their objectivity.</w:t>
      </w:r>
    </w:p>
    <w:p w14:paraId="434A0F08" w14:textId="759791DA" w:rsidR="00A328F0" w:rsidRPr="00B64825" w:rsidRDefault="004F4AC6" w:rsidP="004F4AC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6.3</w:t>
      </w:r>
      <w:r>
        <w:rPr>
          <w:rFonts w:asciiTheme="minorHAnsi" w:eastAsia="Calibri" w:hAnsiTheme="minorHAnsi"/>
          <w:szCs w:val="22"/>
        </w:rPr>
        <w:tab/>
      </w:r>
      <w:r w:rsidR="00A328F0" w:rsidRPr="00B64825">
        <w:rPr>
          <w:rFonts w:asciiTheme="minorHAnsi" w:eastAsia="Calibri" w:hAnsiTheme="minorHAnsi"/>
          <w:szCs w:val="22"/>
        </w:rPr>
        <w:t xml:space="preserve">Staff members must decline ‘friend requests’ from pupils they receive in their personal social media accounts.  If any such requests from pupils who are not family members, are received they must discuss this with </w:t>
      </w:r>
      <w:r>
        <w:rPr>
          <w:rFonts w:asciiTheme="minorHAnsi" w:eastAsia="Calibri" w:hAnsiTheme="minorHAnsi"/>
          <w:szCs w:val="22"/>
        </w:rPr>
        <w:t>a</w:t>
      </w:r>
      <w:r w:rsidR="00A328F0" w:rsidRPr="00B64825">
        <w:rPr>
          <w:rFonts w:asciiTheme="minorHAnsi" w:eastAsia="Calibri" w:hAnsiTheme="minorHAnsi"/>
          <w:szCs w:val="22"/>
        </w:rPr>
        <w:t xml:space="preserve"> Designated Safeguarding Lead.</w:t>
      </w:r>
    </w:p>
    <w:p w14:paraId="361CACE4" w14:textId="5A5682F1" w:rsidR="00A328F0" w:rsidRPr="00B64825" w:rsidRDefault="004F4AC6" w:rsidP="004F4AC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6.4</w:t>
      </w:r>
      <w:r>
        <w:rPr>
          <w:rFonts w:asciiTheme="minorHAnsi" w:eastAsia="Calibri" w:hAnsiTheme="minorHAnsi"/>
          <w:szCs w:val="22"/>
        </w:rPr>
        <w:tab/>
      </w:r>
      <w:r w:rsidR="00A328F0" w:rsidRPr="00B64825">
        <w:rPr>
          <w:rFonts w:asciiTheme="minorHAnsi" w:eastAsia="Calibri" w:hAnsiTheme="minorHAnsi"/>
          <w:szCs w:val="22"/>
        </w:rPr>
        <w:t xml:space="preserve">On leaving service, staff members must not contact </w:t>
      </w:r>
      <w:r>
        <w:rPr>
          <w:rFonts w:asciiTheme="minorHAnsi" w:eastAsia="Calibri" w:hAnsiTheme="minorHAnsi"/>
          <w:szCs w:val="22"/>
        </w:rPr>
        <w:t>Trust</w:t>
      </w:r>
      <w:r w:rsidR="00A328F0" w:rsidRPr="00B64825">
        <w:rPr>
          <w:rFonts w:asciiTheme="minorHAnsi" w:eastAsia="Calibri" w:hAnsiTheme="minorHAnsi"/>
          <w:szCs w:val="22"/>
        </w:rPr>
        <w:t xml:space="preserve"> pupils by means of personal social media sites.  Similarly, staff members must not contact pupils from their former schools by means of personal social media sites. </w:t>
      </w:r>
    </w:p>
    <w:p w14:paraId="6F18CB66" w14:textId="204A2584" w:rsidR="00A328F0" w:rsidRPr="00B64825" w:rsidRDefault="004F4AC6" w:rsidP="004F4AC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6.5</w:t>
      </w:r>
      <w:r>
        <w:rPr>
          <w:rFonts w:asciiTheme="minorHAnsi" w:eastAsia="Calibri" w:hAnsiTheme="minorHAnsi"/>
          <w:szCs w:val="22"/>
        </w:rPr>
        <w:tab/>
      </w:r>
      <w:r w:rsidR="00A328F0" w:rsidRPr="00B64825">
        <w:rPr>
          <w:rFonts w:asciiTheme="minorHAnsi" w:eastAsia="Calibri" w:hAnsiTheme="minorHAnsi"/>
          <w:szCs w:val="22"/>
        </w:rPr>
        <w:t>Information staff members have access to as part of their employment, including personal information about pupils and their family members, colleagues, and other parties and school corporate information must not be discussed on their personal web space or personal social media sites.</w:t>
      </w:r>
    </w:p>
    <w:p w14:paraId="20454EDF" w14:textId="550A5C8C" w:rsidR="00A328F0" w:rsidRPr="00B64825" w:rsidRDefault="006D035D" w:rsidP="006D035D">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lastRenderedPageBreak/>
        <w:t>6.6</w:t>
      </w:r>
      <w:r>
        <w:rPr>
          <w:rFonts w:asciiTheme="minorHAnsi" w:eastAsia="Calibri" w:hAnsiTheme="minorHAnsi"/>
          <w:szCs w:val="22"/>
        </w:rPr>
        <w:tab/>
      </w:r>
      <w:r w:rsidR="00A328F0" w:rsidRPr="00B64825">
        <w:rPr>
          <w:rFonts w:asciiTheme="minorHAnsi" w:eastAsia="Calibri" w:hAnsiTheme="minorHAnsi"/>
          <w:szCs w:val="22"/>
        </w:rPr>
        <w:t xml:space="preserve">Photographs, videos or any other types of digital images depicting pupils wearing uniforms or clothing with </w:t>
      </w:r>
      <w:r>
        <w:rPr>
          <w:rFonts w:asciiTheme="minorHAnsi" w:eastAsia="Calibri" w:hAnsiTheme="minorHAnsi"/>
          <w:szCs w:val="22"/>
        </w:rPr>
        <w:t>academy</w:t>
      </w:r>
      <w:r w:rsidR="00A328F0" w:rsidRPr="00B64825">
        <w:rPr>
          <w:rFonts w:asciiTheme="minorHAnsi" w:eastAsia="Calibri" w:hAnsiTheme="minorHAnsi"/>
          <w:szCs w:val="22"/>
        </w:rPr>
        <w:t xml:space="preserve"> logos or images identifying </w:t>
      </w:r>
      <w:r>
        <w:rPr>
          <w:rFonts w:asciiTheme="minorHAnsi" w:eastAsia="Calibri" w:hAnsiTheme="minorHAnsi"/>
          <w:szCs w:val="22"/>
        </w:rPr>
        <w:t>academy</w:t>
      </w:r>
      <w:r w:rsidR="00A328F0" w:rsidRPr="00B64825">
        <w:rPr>
          <w:rFonts w:asciiTheme="minorHAnsi" w:eastAsia="Calibri" w:hAnsiTheme="minorHAnsi"/>
          <w:szCs w:val="22"/>
        </w:rPr>
        <w:t xml:space="preserve"> premises must not be published on staff members’ personal web space or personal social media sites.</w:t>
      </w:r>
    </w:p>
    <w:p w14:paraId="064651BC" w14:textId="31316F63" w:rsidR="00A328F0" w:rsidRPr="00B64825" w:rsidRDefault="006D035D" w:rsidP="006D035D">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6.7</w:t>
      </w:r>
      <w:r>
        <w:rPr>
          <w:rFonts w:asciiTheme="minorHAnsi" w:eastAsia="Calibri" w:hAnsiTheme="minorHAnsi"/>
          <w:szCs w:val="22"/>
        </w:rPr>
        <w:tab/>
        <w:t>Trust</w:t>
      </w:r>
      <w:r w:rsidR="00A328F0" w:rsidRPr="00B64825">
        <w:rPr>
          <w:rFonts w:asciiTheme="minorHAnsi" w:eastAsia="Calibri" w:hAnsiTheme="minorHAnsi"/>
          <w:szCs w:val="22"/>
        </w:rPr>
        <w:t xml:space="preserve"> email addresses and other official contact detail must not be used for setting up personal social media accounts or to communicate through such media.</w:t>
      </w:r>
    </w:p>
    <w:p w14:paraId="4D659907" w14:textId="09014D5D" w:rsidR="00A328F0" w:rsidRPr="00B64825" w:rsidRDefault="006D035D" w:rsidP="006D035D">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6.8</w:t>
      </w:r>
      <w:r>
        <w:rPr>
          <w:rFonts w:asciiTheme="minorHAnsi" w:eastAsia="Calibri" w:hAnsiTheme="minorHAnsi"/>
          <w:szCs w:val="22"/>
        </w:rPr>
        <w:tab/>
      </w:r>
      <w:r w:rsidR="00A328F0" w:rsidRPr="00B64825">
        <w:rPr>
          <w:rFonts w:asciiTheme="minorHAnsi" w:eastAsia="Calibri" w:hAnsiTheme="minorHAnsi"/>
          <w:szCs w:val="22"/>
        </w:rPr>
        <w:t xml:space="preserve">Staff members must not edit open access online encyclopaedias such as </w:t>
      </w:r>
      <w:r w:rsidR="00A328F0" w:rsidRPr="00B64825">
        <w:rPr>
          <w:rFonts w:asciiTheme="minorHAnsi" w:eastAsia="Calibri" w:hAnsiTheme="minorHAnsi"/>
          <w:i/>
          <w:szCs w:val="22"/>
        </w:rPr>
        <w:t>Wikipedia</w:t>
      </w:r>
      <w:r w:rsidR="00A328F0" w:rsidRPr="00B64825">
        <w:rPr>
          <w:rFonts w:asciiTheme="minorHAnsi" w:eastAsia="Calibri" w:hAnsiTheme="minorHAnsi"/>
          <w:szCs w:val="22"/>
        </w:rPr>
        <w:t>, in a personal capacity at work.</w:t>
      </w:r>
    </w:p>
    <w:p w14:paraId="6D8D4A31" w14:textId="7B3D9146" w:rsidR="00A328F0" w:rsidRPr="00B64825" w:rsidRDefault="006D035D" w:rsidP="006D035D">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6.9</w:t>
      </w:r>
      <w:r>
        <w:rPr>
          <w:rFonts w:asciiTheme="minorHAnsi" w:eastAsia="Calibri" w:hAnsiTheme="minorHAnsi"/>
          <w:szCs w:val="22"/>
        </w:rPr>
        <w:tab/>
        <w:t>Trust or academy</w:t>
      </w:r>
      <w:r w:rsidR="00A328F0" w:rsidRPr="00B64825">
        <w:rPr>
          <w:rFonts w:asciiTheme="minorHAnsi" w:eastAsia="Calibri" w:hAnsiTheme="minorHAnsi"/>
          <w:szCs w:val="22"/>
        </w:rPr>
        <w:t xml:space="preserve"> logos or brands must not be published on personal web space or personal social media sites.</w:t>
      </w:r>
    </w:p>
    <w:p w14:paraId="7FB8EE0A" w14:textId="7F4EDED1" w:rsidR="00A328F0" w:rsidRPr="00B64825" w:rsidRDefault="006D035D" w:rsidP="006D035D">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6.10</w:t>
      </w:r>
      <w:r>
        <w:rPr>
          <w:rFonts w:asciiTheme="minorHAnsi" w:eastAsia="Calibri" w:hAnsiTheme="minorHAnsi"/>
          <w:szCs w:val="22"/>
        </w:rPr>
        <w:tab/>
      </w:r>
      <w:r w:rsidR="00A328F0" w:rsidRPr="00B64825">
        <w:rPr>
          <w:rFonts w:asciiTheme="minorHAnsi" w:eastAsia="Calibri" w:hAnsiTheme="minorHAnsi"/>
          <w:szCs w:val="22"/>
        </w:rPr>
        <w:t>Staff members should not provide references for other individuals on social or professional networking sites (such as LinkedIn)</w:t>
      </w:r>
      <w:r w:rsidR="00335CEE">
        <w:rPr>
          <w:rFonts w:asciiTheme="minorHAnsi" w:eastAsia="Calibri" w:hAnsiTheme="minorHAnsi"/>
          <w:szCs w:val="22"/>
        </w:rPr>
        <w:t>.</w:t>
      </w:r>
    </w:p>
    <w:p w14:paraId="7A086F7B" w14:textId="5AC070DC" w:rsidR="00A328F0" w:rsidRDefault="00335CEE" w:rsidP="00335CEE">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6.11</w:t>
      </w:r>
      <w:r>
        <w:rPr>
          <w:rFonts w:asciiTheme="minorHAnsi" w:eastAsia="Calibri" w:hAnsiTheme="minorHAnsi"/>
          <w:szCs w:val="22"/>
        </w:rPr>
        <w:tab/>
      </w:r>
      <w:r w:rsidR="00A328F0" w:rsidRPr="00B64825">
        <w:rPr>
          <w:rFonts w:asciiTheme="minorHAnsi" w:eastAsia="Calibri" w:hAnsiTheme="minorHAnsi"/>
          <w:szCs w:val="22"/>
        </w:rPr>
        <w:t>Staff members must use appropriate security settings on social media sites in order to mitigate any potential issues. Staff members are advised to set their privacy levels of their personal web sites or personal social media sites as strictly as they can and to opt out of public listings on social networking sites to protect their own privacy.  Staff members should keep their passwords confidential, change them often and be careful about what is posted online; it is not safe to reveal home addresses, telephone numbers and other personal information.  It is a good idea to use separate email addresses just for social networking so that any other contact details are not given away.</w:t>
      </w:r>
    </w:p>
    <w:p w14:paraId="23B68835" w14:textId="5F261346" w:rsidR="00335CEE" w:rsidRPr="00335CEE" w:rsidRDefault="00335CEE" w:rsidP="00335CEE">
      <w:pPr>
        <w:ind w:left="720" w:hanging="720"/>
      </w:pPr>
      <w:r>
        <w:t>6.12</w:t>
      </w:r>
      <w:r>
        <w:tab/>
        <w:t>Staff members should be mindful that the principles outlined in this policy may apply to historical postings made before their engagement with the Trust. Appropriate care should be taken to delete any posts which may contravene this policy.</w:t>
      </w:r>
    </w:p>
    <w:p w14:paraId="7A99FD8E" w14:textId="5280D106" w:rsidR="00A328F0" w:rsidRPr="00B64825" w:rsidRDefault="009E517E" w:rsidP="00675873">
      <w:pPr>
        <w:pStyle w:val="Heading1"/>
        <w:numPr>
          <w:ilvl w:val="0"/>
          <w:numId w:val="0"/>
        </w:numPr>
        <w:spacing w:after="120"/>
        <w:rPr>
          <w:rFonts w:asciiTheme="minorHAnsi" w:hAnsiTheme="minorHAnsi"/>
          <w:color w:val="auto"/>
          <w:sz w:val="22"/>
          <w:szCs w:val="22"/>
        </w:rPr>
      </w:pPr>
      <w:bookmarkStart w:id="12" w:name="_Toc473618660"/>
      <w:r>
        <w:rPr>
          <w:rFonts w:asciiTheme="minorHAnsi" w:hAnsiTheme="minorHAnsi"/>
          <w:color w:val="auto"/>
          <w:sz w:val="22"/>
          <w:szCs w:val="22"/>
        </w:rPr>
        <w:t>7</w:t>
      </w:r>
      <w:r>
        <w:rPr>
          <w:rFonts w:asciiTheme="minorHAnsi" w:hAnsiTheme="minorHAnsi"/>
          <w:color w:val="auto"/>
          <w:sz w:val="22"/>
          <w:szCs w:val="22"/>
        </w:rPr>
        <w:tab/>
      </w:r>
      <w:r w:rsidR="00A328F0" w:rsidRPr="00B64825">
        <w:rPr>
          <w:rFonts w:asciiTheme="minorHAnsi" w:hAnsiTheme="minorHAnsi"/>
          <w:color w:val="auto"/>
          <w:sz w:val="22"/>
          <w:szCs w:val="22"/>
        </w:rPr>
        <w:t xml:space="preserve">Using Social Media on behalf of the </w:t>
      </w:r>
      <w:r>
        <w:rPr>
          <w:rFonts w:asciiTheme="minorHAnsi" w:hAnsiTheme="minorHAnsi"/>
          <w:color w:val="auto"/>
          <w:sz w:val="22"/>
          <w:szCs w:val="22"/>
        </w:rPr>
        <w:t>Trust</w:t>
      </w:r>
      <w:bookmarkEnd w:id="12"/>
    </w:p>
    <w:p w14:paraId="4369F642" w14:textId="68759488" w:rsidR="00A328F0" w:rsidRPr="00B64825" w:rsidRDefault="009E517E" w:rsidP="009E517E">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7.1</w:t>
      </w:r>
      <w:r>
        <w:rPr>
          <w:rFonts w:asciiTheme="minorHAnsi" w:eastAsia="Calibri" w:hAnsiTheme="minorHAnsi"/>
          <w:szCs w:val="22"/>
        </w:rPr>
        <w:tab/>
      </w:r>
      <w:r w:rsidR="001E7E43">
        <w:rPr>
          <w:rFonts w:asciiTheme="minorHAnsi" w:eastAsia="Calibri" w:hAnsiTheme="minorHAnsi"/>
          <w:szCs w:val="22"/>
        </w:rPr>
        <w:t>Permissible ways of communicating with pupils online are determined by the Trust and by academies and staff will be made aware of these</w:t>
      </w:r>
      <w:r w:rsidR="00A328F0" w:rsidRPr="00B64825">
        <w:rPr>
          <w:rFonts w:asciiTheme="minorHAnsi" w:eastAsia="Calibri" w:hAnsiTheme="minorHAnsi"/>
          <w:szCs w:val="22"/>
        </w:rPr>
        <w:t>.</w:t>
      </w:r>
      <w:r w:rsidR="001E7E43">
        <w:rPr>
          <w:rFonts w:asciiTheme="minorHAnsi" w:eastAsia="Calibri" w:hAnsiTheme="minorHAnsi"/>
          <w:szCs w:val="22"/>
        </w:rPr>
        <w:t xml:space="preserve"> This usually takes the form of a specific ‘intranet’ or ‘portal’ site.</w:t>
      </w:r>
    </w:p>
    <w:p w14:paraId="02B7D059" w14:textId="37497A5B" w:rsidR="00A328F0" w:rsidRPr="00B64825" w:rsidRDefault="001E7E43" w:rsidP="001E7E43">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7.2</w:t>
      </w:r>
      <w:r>
        <w:rPr>
          <w:rFonts w:asciiTheme="minorHAnsi" w:eastAsia="Calibri" w:hAnsiTheme="minorHAnsi"/>
          <w:szCs w:val="22"/>
        </w:rPr>
        <w:tab/>
      </w:r>
      <w:r w:rsidR="00A328F0" w:rsidRPr="00B64825">
        <w:rPr>
          <w:rFonts w:asciiTheme="minorHAnsi" w:eastAsia="Calibri" w:hAnsiTheme="minorHAnsi"/>
          <w:szCs w:val="22"/>
        </w:rPr>
        <w:t xml:space="preserve">Staff </w:t>
      </w:r>
      <w:r>
        <w:rPr>
          <w:rFonts w:asciiTheme="minorHAnsi" w:eastAsia="Calibri" w:hAnsiTheme="minorHAnsi"/>
          <w:szCs w:val="22"/>
        </w:rPr>
        <w:t xml:space="preserve">members </w:t>
      </w:r>
      <w:r w:rsidR="00A328F0" w:rsidRPr="00B64825">
        <w:rPr>
          <w:rFonts w:asciiTheme="minorHAnsi" w:eastAsia="Calibri" w:hAnsiTheme="minorHAnsi"/>
          <w:szCs w:val="22"/>
        </w:rPr>
        <w:t xml:space="preserve">must not create sites for trivial reasons which could expose the </w:t>
      </w:r>
      <w:r w:rsidR="00707BA9">
        <w:rPr>
          <w:rFonts w:asciiTheme="minorHAnsi" w:eastAsia="Calibri" w:hAnsiTheme="minorHAnsi"/>
          <w:szCs w:val="22"/>
        </w:rPr>
        <w:t>Trust</w:t>
      </w:r>
      <w:r w:rsidR="00A328F0" w:rsidRPr="00B64825">
        <w:rPr>
          <w:rFonts w:asciiTheme="minorHAnsi" w:eastAsia="Calibri" w:hAnsiTheme="minorHAnsi"/>
          <w:szCs w:val="22"/>
        </w:rPr>
        <w:t xml:space="preserve"> to unwelcome publicity or cause reputational damage.</w:t>
      </w:r>
    </w:p>
    <w:p w14:paraId="2CA88D4F" w14:textId="503311F7" w:rsidR="00A328F0" w:rsidRPr="00B64825" w:rsidRDefault="00707BA9" w:rsidP="00707BA9">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7.3</w:t>
      </w:r>
      <w:r>
        <w:rPr>
          <w:rFonts w:asciiTheme="minorHAnsi" w:eastAsia="Calibri" w:hAnsiTheme="minorHAnsi"/>
          <w:szCs w:val="22"/>
        </w:rPr>
        <w:tab/>
        <w:t>Academies will</w:t>
      </w:r>
      <w:r w:rsidR="00A328F0" w:rsidRPr="00B64825">
        <w:rPr>
          <w:rFonts w:asciiTheme="minorHAnsi" w:eastAsia="Calibri" w:hAnsiTheme="minorHAnsi"/>
          <w:szCs w:val="22"/>
        </w:rPr>
        <w:t xml:space="preserve"> hold a Twitter account on their website and to keep it up to date.</w:t>
      </w:r>
      <w:r>
        <w:rPr>
          <w:rFonts w:asciiTheme="minorHAnsi" w:eastAsia="Calibri" w:hAnsiTheme="minorHAnsi"/>
          <w:szCs w:val="22"/>
        </w:rPr>
        <w:t xml:space="preserve"> </w:t>
      </w:r>
      <w:r w:rsidR="00A328F0" w:rsidRPr="00B64825">
        <w:rPr>
          <w:rFonts w:asciiTheme="minorHAnsi" w:eastAsia="Calibri" w:hAnsiTheme="minorHAnsi"/>
          <w:szCs w:val="22"/>
        </w:rPr>
        <w:t xml:space="preserve">Official academy sites and social media profiles must be created </w:t>
      </w:r>
      <w:r w:rsidR="00A1776B">
        <w:rPr>
          <w:rFonts w:asciiTheme="minorHAnsi" w:eastAsia="Calibri" w:hAnsiTheme="minorHAnsi"/>
          <w:szCs w:val="22"/>
        </w:rPr>
        <w:t xml:space="preserve">and maintained </w:t>
      </w:r>
      <w:r w:rsidR="00A328F0" w:rsidRPr="00B64825">
        <w:rPr>
          <w:rFonts w:asciiTheme="minorHAnsi" w:eastAsia="Calibri" w:hAnsiTheme="minorHAnsi"/>
          <w:szCs w:val="22"/>
        </w:rPr>
        <w:t xml:space="preserve">only </w:t>
      </w:r>
      <w:r w:rsidR="00A1776B">
        <w:rPr>
          <w:rFonts w:asciiTheme="minorHAnsi" w:eastAsia="Calibri" w:hAnsiTheme="minorHAnsi"/>
          <w:szCs w:val="22"/>
        </w:rPr>
        <w:t>by authorised users</w:t>
      </w:r>
      <w:r w:rsidR="00A328F0" w:rsidRPr="00B64825">
        <w:rPr>
          <w:rFonts w:asciiTheme="minorHAnsi" w:eastAsia="Calibri" w:hAnsiTheme="minorHAnsi"/>
          <w:szCs w:val="22"/>
        </w:rPr>
        <w:t>.</w:t>
      </w:r>
    </w:p>
    <w:p w14:paraId="5CC888A8" w14:textId="43FDCCC1" w:rsidR="00A328F0" w:rsidRPr="00B64825" w:rsidRDefault="00A1776B" w:rsidP="00A1776B">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7.4</w:t>
      </w:r>
      <w:r>
        <w:rPr>
          <w:rFonts w:asciiTheme="minorHAnsi" w:eastAsia="Calibri" w:hAnsiTheme="minorHAnsi"/>
          <w:szCs w:val="22"/>
        </w:rPr>
        <w:tab/>
        <w:t xml:space="preserve">Parents and carers should be encouraged not to use social media to communicate with </w:t>
      </w:r>
      <w:r w:rsidR="001C6817">
        <w:rPr>
          <w:rFonts w:asciiTheme="minorHAnsi" w:eastAsia="Calibri" w:hAnsiTheme="minorHAnsi"/>
          <w:szCs w:val="22"/>
        </w:rPr>
        <w:t>staff members</w:t>
      </w:r>
      <w:r w:rsidR="00A328F0" w:rsidRPr="00B64825">
        <w:rPr>
          <w:rFonts w:asciiTheme="minorHAnsi" w:eastAsia="Calibri" w:hAnsiTheme="minorHAnsi"/>
          <w:szCs w:val="22"/>
        </w:rPr>
        <w:t>.</w:t>
      </w:r>
      <w:r w:rsidR="001C6817">
        <w:rPr>
          <w:rFonts w:asciiTheme="minorHAnsi" w:eastAsia="Calibri" w:hAnsiTheme="minorHAnsi"/>
          <w:szCs w:val="22"/>
        </w:rPr>
        <w:t xml:space="preserve"> While communication received via social media should be treated as if it had been received in any other way, the Trust’s response will always be given via email or </w:t>
      </w:r>
      <w:r w:rsidR="00B47396">
        <w:rPr>
          <w:rFonts w:asciiTheme="minorHAnsi" w:eastAsia="Calibri" w:hAnsiTheme="minorHAnsi"/>
          <w:szCs w:val="22"/>
        </w:rPr>
        <w:t>in writing.</w:t>
      </w:r>
    </w:p>
    <w:p w14:paraId="7F7D1BFA" w14:textId="7549709B" w:rsidR="00A328F0" w:rsidRPr="00B64825" w:rsidRDefault="00B47396" w:rsidP="00675873">
      <w:pPr>
        <w:pStyle w:val="Heading1"/>
        <w:numPr>
          <w:ilvl w:val="0"/>
          <w:numId w:val="0"/>
        </w:numPr>
        <w:spacing w:after="120"/>
        <w:rPr>
          <w:rFonts w:asciiTheme="minorHAnsi" w:eastAsia="Calibri" w:hAnsiTheme="minorHAnsi"/>
          <w:color w:val="auto"/>
          <w:sz w:val="22"/>
          <w:szCs w:val="22"/>
        </w:rPr>
      </w:pPr>
      <w:bookmarkStart w:id="13" w:name="_Toc473618661"/>
      <w:r>
        <w:rPr>
          <w:rFonts w:asciiTheme="minorHAnsi" w:eastAsia="Calibri" w:hAnsiTheme="minorHAnsi"/>
          <w:color w:val="auto"/>
          <w:sz w:val="22"/>
          <w:szCs w:val="22"/>
        </w:rPr>
        <w:t>8</w:t>
      </w:r>
      <w:r>
        <w:rPr>
          <w:rFonts w:asciiTheme="minorHAnsi" w:eastAsia="Calibri" w:hAnsiTheme="minorHAnsi"/>
          <w:color w:val="auto"/>
          <w:sz w:val="22"/>
          <w:szCs w:val="22"/>
        </w:rPr>
        <w:tab/>
      </w:r>
      <w:r w:rsidR="00A328F0" w:rsidRPr="00B64825">
        <w:rPr>
          <w:rFonts w:asciiTheme="minorHAnsi" w:eastAsia="Calibri" w:hAnsiTheme="minorHAnsi"/>
          <w:color w:val="auto"/>
          <w:sz w:val="22"/>
          <w:szCs w:val="22"/>
        </w:rPr>
        <w:t>Monitoring of Internet Use</w:t>
      </w:r>
      <w:bookmarkEnd w:id="13"/>
    </w:p>
    <w:p w14:paraId="129E23BB" w14:textId="29D53404" w:rsidR="00A328F0" w:rsidRPr="00B64825" w:rsidRDefault="00B47396" w:rsidP="00675873">
      <w:pPr>
        <w:pStyle w:val="Heading2"/>
        <w:numPr>
          <w:ilvl w:val="0"/>
          <w:numId w:val="0"/>
        </w:numPr>
        <w:spacing w:after="120"/>
        <w:rPr>
          <w:rFonts w:asciiTheme="minorHAnsi" w:eastAsia="Calibri" w:hAnsiTheme="minorHAnsi"/>
          <w:szCs w:val="22"/>
        </w:rPr>
      </w:pPr>
      <w:r>
        <w:rPr>
          <w:rFonts w:asciiTheme="minorHAnsi" w:eastAsia="Calibri" w:hAnsiTheme="minorHAnsi"/>
          <w:szCs w:val="22"/>
        </w:rPr>
        <w:t>8.1</w:t>
      </w:r>
      <w:r>
        <w:rPr>
          <w:rFonts w:asciiTheme="minorHAnsi" w:eastAsia="Calibri" w:hAnsiTheme="minorHAnsi"/>
          <w:szCs w:val="22"/>
        </w:rPr>
        <w:tab/>
      </w:r>
      <w:r w:rsidR="00A328F0" w:rsidRPr="00B64825">
        <w:rPr>
          <w:rFonts w:asciiTheme="minorHAnsi" w:eastAsia="Calibri" w:hAnsiTheme="minorHAnsi"/>
          <w:szCs w:val="22"/>
        </w:rPr>
        <w:t xml:space="preserve">The </w:t>
      </w:r>
      <w:r>
        <w:rPr>
          <w:rFonts w:asciiTheme="minorHAnsi" w:eastAsia="Calibri" w:hAnsiTheme="minorHAnsi"/>
          <w:szCs w:val="22"/>
        </w:rPr>
        <w:t>Trust</w:t>
      </w:r>
      <w:r w:rsidR="00A328F0" w:rsidRPr="00B64825">
        <w:rPr>
          <w:rFonts w:asciiTheme="minorHAnsi" w:eastAsia="Calibri" w:hAnsiTheme="minorHAnsi"/>
          <w:szCs w:val="22"/>
        </w:rPr>
        <w:t xml:space="preserve"> monitors usage of its network, </w:t>
      </w:r>
      <w:proofErr w:type="gramStart"/>
      <w:r w:rsidR="00A328F0" w:rsidRPr="00B64825">
        <w:rPr>
          <w:rFonts w:asciiTheme="minorHAnsi" w:eastAsia="Calibri" w:hAnsiTheme="minorHAnsi"/>
          <w:szCs w:val="22"/>
        </w:rPr>
        <w:t>internet</w:t>
      </w:r>
      <w:proofErr w:type="gramEnd"/>
      <w:r w:rsidR="00A328F0" w:rsidRPr="00B64825">
        <w:rPr>
          <w:rFonts w:asciiTheme="minorHAnsi" w:eastAsia="Calibri" w:hAnsiTheme="minorHAnsi"/>
          <w:szCs w:val="22"/>
        </w:rPr>
        <w:t xml:space="preserve"> and email services.</w:t>
      </w:r>
    </w:p>
    <w:p w14:paraId="7E3ECABF" w14:textId="240BA9D6" w:rsidR="00A328F0" w:rsidRPr="00B64825" w:rsidRDefault="00B47396" w:rsidP="00B4739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8.2</w:t>
      </w:r>
      <w:r>
        <w:rPr>
          <w:rFonts w:asciiTheme="minorHAnsi" w:eastAsia="Calibri" w:hAnsiTheme="minorHAnsi"/>
          <w:szCs w:val="22"/>
        </w:rPr>
        <w:tab/>
      </w:r>
      <w:r w:rsidR="00A328F0" w:rsidRPr="00B64825">
        <w:rPr>
          <w:rFonts w:asciiTheme="minorHAnsi" w:eastAsia="Calibri" w:hAnsiTheme="minorHAnsi"/>
          <w:szCs w:val="22"/>
        </w:rPr>
        <w:t xml:space="preserve">The contents of the </w:t>
      </w:r>
      <w:r>
        <w:rPr>
          <w:rFonts w:asciiTheme="minorHAnsi" w:eastAsia="Calibri" w:hAnsiTheme="minorHAnsi"/>
          <w:szCs w:val="22"/>
        </w:rPr>
        <w:t>Trust’s</w:t>
      </w:r>
      <w:r w:rsidR="00A328F0" w:rsidRPr="00B64825">
        <w:rPr>
          <w:rFonts w:asciiTheme="minorHAnsi" w:eastAsia="Calibri" w:hAnsiTheme="minorHAnsi"/>
          <w:szCs w:val="22"/>
        </w:rPr>
        <w:t xml:space="preserve"> IT </w:t>
      </w:r>
      <w:proofErr w:type="gramStart"/>
      <w:r w:rsidR="00A328F0" w:rsidRPr="00B64825">
        <w:rPr>
          <w:rFonts w:asciiTheme="minorHAnsi" w:eastAsia="Calibri" w:hAnsiTheme="minorHAnsi"/>
          <w:szCs w:val="22"/>
        </w:rPr>
        <w:t>resources</w:t>
      </w:r>
      <w:proofErr w:type="gramEnd"/>
      <w:r w:rsidR="00A328F0" w:rsidRPr="00B64825">
        <w:rPr>
          <w:rFonts w:asciiTheme="minorHAnsi" w:eastAsia="Calibri" w:hAnsiTheme="minorHAnsi"/>
          <w:szCs w:val="22"/>
        </w:rPr>
        <w:t xml:space="preserve"> and communication systems are The Trust’s property.</w:t>
      </w:r>
    </w:p>
    <w:p w14:paraId="55BE2173" w14:textId="352FF0E3" w:rsidR="00A328F0" w:rsidRPr="00B64825" w:rsidRDefault="00B47396" w:rsidP="00B4739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8.3</w:t>
      </w:r>
      <w:r>
        <w:rPr>
          <w:rFonts w:asciiTheme="minorHAnsi" w:eastAsia="Calibri" w:hAnsiTheme="minorHAnsi"/>
          <w:szCs w:val="22"/>
        </w:rPr>
        <w:tab/>
      </w:r>
      <w:r w:rsidR="00A328F0" w:rsidRPr="00B64825">
        <w:rPr>
          <w:rFonts w:asciiTheme="minorHAnsi" w:eastAsia="Calibri" w:hAnsiTheme="minorHAnsi"/>
          <w:szCs w:val="22"/>
        </w:rPr>
        <w:t xml:space="preserve">Users of </w:t>
      </w:r>
      <w:r>
        <w:rPr>
          <w:rFonts w:asciiTheme="minorHAnsi" w:eastAsia="Calibri" w:hAnsiTheme="minorHAnsi"/>
          <w:szCs w:val="22"/>
        </w:rPr>
        <w:t>Trust-</w:t>
      </w:r>
      <w:r w:rsidR="00A328F0" w:rsidRPr="00B64825">
        <w:rPr>
          <w:rFonts w:asciiTheme="minorHAnsi" w:eastAsia="Calibri" w:hAnsiTheme="minorHAnsi"/>
          <w:szCs w:val="22"/>
        </w:rPr>
        <w:t xml:space="preserve">owned equipment, network, </w:t>
      </w:r>
      <w:proofErr w:type="gramStart"/>
      <w:r w:rsidR="00A328F0" w:rsidRPr="00B64825">
        <w:rPr>
          <w:rFonts w:asciiTheme="minorHAnsi" w:eastAsia="Calibri" w:hAnsiTheme="minorHAnsi"/>
          <w:szCs w:val="22"/>
        </w:rPr>
        <w:t>internet</w:t>
      </w:r>
      <w:proofErr w:type="gramEnd"/>
      <w:r w:rsidR="00A328F0" w:rsidRPr="00B64825">
        <w:rPr>
          <w:rFonts w:asciiTheme="minorHAnsi" w:eastAsia="Calibri" w:hAnsiTheme="minorHAnsi"/>
          <w:szCs w:val="22"/>
        </w:rPr>
        <w:t xml:space="preserve"> and email service should have no expectation of privacy in anything they create, store, send or receive using the IT system.</w:t>
      </w:r>
    </w:p>
    <w:p w14:paraId="3BCC6975" w14:textId="1AAA4E64" w:rsidR="00A328F0" w:rsidRPr="00B64825" w:rsidRDefault="00B47396" w:rsidP="00B4739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t>8.4</w:t>
      </w:r>
      <w:r>
        <w:rPr>
          <w:rFonts w:asciiTheme="minorHAnsi" w:eastAsia="Calibri" w:hAnsiTheme="minorHAnsi"/>
          <w:szCs w:val="22"/>
        </w:rPr>
        <w:tab/>
      </w:r>
      <w:r w:rsidR="00A328F0" w:rsidRPr="00B64825">
        <w:rPr>
          <w:rFonts w:asciiTheme="minorHAnsi" w:eastAsia="Calibri" w:hAnsiTheme="minorHAnsi"/>
          <w:szCs w:val="22"/>
        </w:rPr>
        <w:t>The Trust may store copies of such data or communications for a period of time after they are created, and may delete such copies in line with Data Protection requirements.</w:t>
      </w:r>
    </w:p>
    <w:p w14:paraId="2D7EF7F3" w14:textId="32A8CA52" w:rsidR="00A328F0" w:rsidRPr="00B64825" w:rsidRDefault="00B47396" w:rsidP="00675873">
      <w:pPr>
        <w:pStyle w:val="Heading1"/>
        <w:numPr>
          <w:ilvl w:val="0"/>
          <w:numId w:val="0"/>
        </w:numPr>
        <w:spacing w:after="120"/>
        <w:rPr>
          <w:rFonts w:asciiTheme="minorHAnsi" w:eastAsia="Calibri" w:hAnsiTheme="minorHAnsi"/>
          <w:color w:val="auto"/>
          <w:sz w:val="22"/>
          <w:szCs w:val="22"/>
        </w:rPr>
      </w:pPr>
      <w:bookmarkStart w:id="14" w:name="_Toc473618662"/>
      <w:r>
        <w:rPr>
          <w:rFonts w:asciiTheme="minorHAnsi" w:eastAsia="Calibri" w:hAnsiTheme="minorHAnsi"/>
          <w:color w:val="auto"/>
          <w:sz w:val="22"/>
          <w:szCs w:val="22"/>
        </w:rPr>
        <w:t>9</w:t>
      </w:r>
      <w:r>
        <w:rPr>
          <w:rFonts w:asciiTheme="minorHAnsi" w:eastAsia="Calibri" w:hAnsiTheme="minorHAnsi"/>
          <w:color w:val="auto"/>
          <w:sz w:val="22"/>
          <w:szCs w:val="22"/>
        </w:rPr>
        <w:tab/>
      </w:r>
      <w:r w:rsidR="00A328F0" w:rsidRPr="00B64825">
        <w:rPr>
          <w:rFonts w:asciiTheme="minorHAnsi" w:eastAsia="Calibri" w:hAnsiTheme="minorHAnsi"/>
          <w:color w:val="auto"/>
          <w:sz w:val="22"/>
          <w:szCs w:val="22"/>
        </w:rPr>
        <w:t>Breaches of the Policy</w:t>
      </w:r>
      <w:bookmarkEnd w:id="14"/>
    </w:p>
    <w:p w14:paraId="08F4C0C4" w14:textId="57322BE8" w:rsidR="00A328F0" w:rsidRPr="00B64825" w:rsidRDefault="00B47396" w:rsidP="00B47396">
      <w:pPr>
        <w:pStyle w:val="Heading2"/>
        <w:numPr>
          <w:ilvl w:val="0"/>
          <w:numId w:val="0"/>
        </w:numPr>
        <w:spacing w:after="120"/>
        <w:ind w:left="720" w:hanging="720"/>
        <w:rPr>
          <w:rFonts w:asciiTheme="minorHAnsi" w:eastAsia="Calibri" w:hAnsiTheme="minorHAnsi"/>
          <w:szCs w:val="22"/>
        </w:rPr>
      </w:pPr>
      <w:r>
        <w:rPr>
          <w:rFonts w:asciiTheme="minorHAnsi" w:eastAsia="Calibri" w:hAnsiTheme="minorHAnsi"/>
          <w:szCs w:val="22"/>
        </w:rPr>
        <w:lastRenderedPageBreak/>
        <w:t>9.1</w:t>
      </w:r>
      <w:r>
        <w:rPr>
          <w:rFonts w:asciiTheme="minorHAnsi" w:eastAsia="Calibri" w:hAnsiTheme="minorHAnsi"/>
          <w:szCs w:val="22"/>
        </w:rPr>
        <w:tab/>
      </w:r>
      <w:r w:rsidR="00A328F0" w:rsidRPr="00B64825">
        <w:rPr>
          <w:rFonts w:asciiTheme="minorHAnsi" w:eastAsia="Calibri" w:hAnsiTheme="minorHAnsi"/>
          <w:szCs w:val="22"/>
        </w:rPr>
        <w:t>Any breach of this policy may lead to disciplinary action being taken against the staff members involved in line with the Trust</w:t>
      </w:r>
      <w:r>
        <w:rPr>
          <w:rFonts w:asciiTheme="minorHAnsi" w:eastAsia="Calibri" w:hAnsiTheme="minorHAnsi"/>
          <w:szCs w:val="22"/>
        </w:rPr>
        <w:t>’s</w:t>
      </w:r>
      <w:r w:rsidR="00A328F0" w:rsidRPr="00B64825">
        <w:rPr>
          <w:rFonts w:asciiTheme="minorHAnsi" w:eastAsia="Calibri" w:hAnsiTheme="minorHAnsi"/>
          <w:szCs w:val="22"/>
        </w:rPr>
        <w:t xml:space="preserve"> Disciplinary Policy.</w:t>
      </w:r>
      <w:r>
        <w:rPr>
          <w:rFonts w:asciiTheme="minorHAnsi" w:eastAsia="Calibri" w:hAnsiTheme="minorHAnsi"/>
          <w:szCs w:val="22"/>
        </w:rPr>
        <w:t xml:space="preserve"> In the case of an individual </w:t>
      </w:r>
      <w:r w:rsidR="006B3AC9">
        <w:rPr>
          <w:rFonts w:asciiTheme="minorHAnsi" w:eastAsia="Calibri" w:hAnsiTheme="minorHAnsi"/>
          <w:szCs w:val="22"/>
        </w:rPr>
        <w:t>involved in governance or in a voluntary capacity, breaches of this policy which are proven may lead to dis</w:t>
      </w:r>
      <w:r w:rsidR="00464F4F">
        <w:rPr>
          <w:rFonts w:asciiTheme="minorHAnsi" w:eastAsia="Calibri" w:hAnsiTheme="minorHAnsi"/>
          <w:szCs w:val="22"/>
        </w:rPr>
        <w:t>missal.</w:t>
      </w:r>
    </w:p>
    <w:p w14:paraId="44528A90" w14:textId="4672C2F6" w:rsidR="001F3286" w:rsidRPr="00B64825" w:rsidRDefault="00464F4F" w:rsidP="00464F4F">
      <w:pPr>
        <w:pStyle w:val="Heading2"/>
        <w:numPr>
          <w:ilvl w:val="0"/>
          <w:numId w:val="0"/>
        </w:numPr>
        <w:spacing w:after="120"/>
        <w:ind w:left="720" w:hanging="720"/>
        <w:rPr>
          <w:rFonts w:asciiTheme="minorHAnsi" w:hAnsiTheme="minorHAnsi"/>
          <w:szCs w:val="22"/>
        </w:rPr>
      </w:pPr>
      <w:r>
        <w:rPr>
          <w:rFonts w:asciiTheme="minorHAnsi" w:eastAsia="Calibri" w:hAnsiTheme="minorHAnsi"/>
          <w:szCs w:val="22"/>
        </w:rPr>
        <w:t>9.2</w:t>
      </w:r>
      <w:r>
        <w:rPr>
          <w:rFonts w:asciiTheme="minorHAnsi" w:eastAsia="Calibri" w:hAnsiTheme="minorHAnsi"/>
          <w:szCs w:val="22"/>
        </w:rPr>
        <w:tab/>
      </w:r>
      <w:r w:rsidR="00A328F0" w:rsidRPr="00B64825">
        <w:rPr>
          <w:rFonts w:asciiTheme="minorHAnsi" w:eastAsia="Calibri" w:hAnsiTheme="minorHAnsi"/>
          <w:szCs w:val="22"/>
        </w:rPr>
        <w:t>This policy does not form part of any employee’s contract of employment and can be amended at any time.</w:t>
      </w:r>
    </w:p>
    <w:sectPr w:rsidR="001F3286" w:rsidRPr="00B64825" w:rsidSect="00125A0C">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6DAA" w14:textId="77777777" w:rsidR="00C11D90" w:rsidRDefault="00C11D90" w:rsidP="00895400">
      <w:pPr>
        <w:spacing w:after="0" w:line="240" w:lineRule="auto"/>
      </w:pPr>
      <w:r>
        <w:separator/>
      </w:r>
    </w:p>
  </w:endnote>
  <w:endnote w:type="continuationSeparator" w:id="0">
    <w:p w14:paraId="3AE6294B" w14:textId="77777777" w:rsidR="00C11D90" w:rsidRDefault="00C11D90"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515"/>
      <w:docPartObj>
        <w:docPartGallery w:val="Page Numbers (Bottom of Page)"/>
        <w:docPartUnique/>
      </w:docPartObj>
    </w:sdtPr>
    <w:sdtEndPr>
      <w:rPr>
        <w:noProof/>
      </w:rPr>
    </w:sdtEndPr>
    <w:sdtContent>
      <w:p w14:paraId="6C690CE8" w14:textId="2DC4EC6F" w:rsidR="00905523" w:rsidRDefault="00905523"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AF6AC8" w:rsidRDefault="00AF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EB32" w14:textId="77777777" w:rsidR="00C11D90" w:rsidRDefault="00C11D90" w:rsidP="00895400">
      <w:pPr>
        <w:spacing w:after="0" w:line="240" w:lineRule="auto"/>
      </w:pPr>
      <w:r>
        <w:separator/>
      </w:r>
    </w:p>
  </w:footnote>
  <w:footnote w:type="continuationSeparator" w:id="0">
    <w:p w14:paraId="4FF665A4" w14:textId="77777777" w:rsidR="00C11D90" w:rsidRDefault="00C11D90"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4861" w14:textId="2910F5B2" w:rsidR="00125A0C" w:rsidRDefault="00125A0C">
    <w:pPr>
      <w:pStyle w:val="Header"/>
    </w:pPr>
    <w:r>
      <w:rPr>
        <w:noProof/>
        <w:lang w:eastAsia="en-GB"/>
      </w:rPr>
      <w:drawing>
        <wp:anchor distT="0" distB="0" distL="114300" distR="114300" simplePos="0" relativeHeight="251659264" behindDoc="1" locked="0" layoutInCell="1" allowOverlap="1" wp14:anchorId="0AAE63C4" wp14:editId="5F360F3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F82"/>
    <w:multiLevelType w:val="hybridMultilevel"/>
    <w:tmpl w:val="5AB0A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1228C"/>
    <w:multiLevelType w:val="hybridMultilevel"/>
    <w:tmpl w:val="7414B158"/>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AD0460E"/>
    <w:multiLevelType w:val="multilevel"/>
    <w:tmpl w:val="26A843B4"/>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71516"/>
    <w:multiLevelType w:val="hybridMultilevel"/>
    <w:tmpl w:val="59DEFEB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6" w15:restartNumberingAfterBreak="0">
    <w:nsid w:val="298E625D"/>
    <w:multiLevelType w:val="hybridMultilevel"/>
    <w:tmpl w:val="A092A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3239D"/>
    <w:multiLevelType w:val="hybridMultilevel"/>
    <w:tmpl w:val="D344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27991"/>
    <w:multiLevelType w:val="hybridMultilevel"/>
    <w:tmpl w:val="E35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84197"/>
    <w:multiLevelType w:val="hybridMultilevel"/>
    <w:tmpl w:val="0B6E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D8288B"/>
    <w:multiLevelType w:val="hybridMultilevel"/>
    <w:tmpl w:val="4DE6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C28EF"/>
    <w:multiLevelType w:val="multilevel"/>
    <w:tmpl w:val="4F84EC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E2F09"/>
    <w:multiLevelType w:val="multilevel"/>
    <w:tmpl w:val="C77C6A2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B7E8F"/>
    <w:multiLevelType w:val="hybridMultilevel"/>
    <w:tmpl w:val="713EE74A"/>
    <w:lvl w:ilvl="0" w:tplc="581A4534">
      <w:start w:val="1"/>
      <w:numFmt w:val="decimal"/>
      <w:lvlText w:val="%1"/>
      <w:lvlJc w:val="left"/>
      <w:pPr>
        <w:ind w:left="795" w:hanging="43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F4FEC"/>
    <w:multiLevelType w:val="hybridMultilevel"/>
    <w:tmpl w:val="C364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57AC9"/>
    <w:multiLevelType w:val="multilevel"/>
    <w:tmpl w:val="C77C6A2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2"/>
  </w:num>
  <w:num w:numId="3">
    <w:abstractNumId w:val="12"/>
  </w:num>
  <w:num w:numId="4">
    <w:abstractNumId w:val="0"/>
  </w:num>
  <w:num w:numId="5">
    <w:abstractNumId w:val="13"/>
  </w:num>
  <w:num w:numId="6">
    <w:abstractNumId w:val="3"/>
  </w:num>
  <w:num w:numId="7">
    <w:abstractNumId w:val="5"/>
  </w:num>
  <w:num w:numId="8">
    <w:abstractNumId w:val="8"/>
  </w:num>
  <w:num w:numId="9">
    <w:abstractNumId w:val="1"/>
  </w:num>
  <w:num w:numId="10">
    <w:abstractNumId w:val="9"/>
  </w:num>
  <w:num w:numId="11">
    <w:abstractNumId w:val="10"/>
  </w:num>
  <w:num w:numId="12">
    <w:abstractNumId w:val="17"/>
  </w:num>
  <w:num w:numId="13">
    <w:abstractNumId w:val="15"/>
  </w:num>
  <w:num w:numId="14">
    <w:abstractNumId w:val="19"/>
  </w:num>
  <w:num w:numId="15">
    <w:abstractNumId w:val="18"/>
  </w:num>
  <w:num w:numId="16">
    <w:abstractNumId w:val="6"/>
  </w:num>
  <w:num w:numId="17">
    <w:abstractNumId w:val="11"/>
  </w:num>
  <w:num w:numId="18">
    <w:abstractNumId w:val="4"/>
  </w:num>
  <w:num w:numId="19">
    <w:abstractNumId w:val="16"/>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460C6"/>
    <w:rsid w:val="00093D12"/>
    <w:rsid w:val="00125A0C"/>
    <w:rsid w:val="0016559D"/>
    <w:rsid w:val="001676EC"/>
    <w:rsid w:val="001C6817"/>
    <w:rsid w:val="001D29C7"/>
    <w:rsid w:val="001E7E43"/>
    <w:rsid w:val="001F3286"/>
    <w:rsid w:val="001F5AE3"/>
    <w:rsid w:val="00242CC6"/>
    <w:rsid w:val="002C29FD"/>
    <w:rsid w:val="002D4919"/>
    <w:rsid w:val="002F4188"/>
    <w:rsid w:val="00335CEE"/>
    <w:rsid w:val="003956A7"/>
    <w:rsid w:val="00411B8A"/>
    <w:rsid w:val="00430988"/>
    <w:rsid w:val="00457034"/>
    <w:rsid w:val="00464C95"/>
    <w:rsid w:val="00464F4F"/>
    <w:rsid w:val="004918B2"/>
    <w:rsid w:val="0049518C"/>
    <w:rsid w:val="00497949"/>
    <w:rsid w:val="004A3143"/>
    <w:rsid w:val="004D7A4F"/>
    <w:rsid w:val="004F4AC6"/>
    <w:rsid w:val="004F5821"/>
    <w:rsid w:val="0051661B"/>
    <w:rsid w:val="0052335E"/>
    <w:rsid w:val="005A7FF6"/>
    <w:rsid w:val="00603CAF"/>
    <w:rsid w:val="0065383A"/>
    <w:rsid w:val="00670E04"/>
    <w:rsid w:val="00675873"/>
    <w:rsid w:val="006800CB"/>
    <w:rsid w:val="00682C27"/>
    <w:rsid w:val="00682DA7"/>
    <w:rsid w:val="00685B3F"/>
    <w:rsid w:val="006B3AC9"/>
    <w:rsid w:val="006C0D32"/>
    <w:rsid w:val="006D035D"/>
    <w:rsid w:val="006D4169"/>
    <w:rsid w:val="00700AA5"/>
    <w:rsid w:val="00707BA9"/>
    <w:rsid w:val="00712F64"/>
    <w:rsid w:val="00744E46"/>
    <w:rsid w:val="00751F08"/>
    <w:rsid w:val="00756188"/>
    <w:rsid w:val="007C6B59"/>
    <w:rsid w:val="007E10F6"/>
    <w:rsid w:val="00895400"/>
    <w:rsid w:val="008A26F8"/>
    <w:rsid w:val="00905523"/>
    <w:rsid w:val="00953EF4"/>
    <w:rsid w:val="0099685F"/>
    <w:rsid w:val="00996A74"/>
    <w:rsid w:val="009A1746"/>
    <w:rsid w:val="009E517E"/>
    <w:rsid w:val="00A12E46"/>
    <w:rsid w:val="00A1776B"/>
    <w:rsid w:val="00A328F0"/>
    <w:rsid w:val="00A62FDA"/>
    <w:rsid w:val="00AA2DDC"/>
    <w:rsid w:val="00AA5EA2"/>
    <w:rsid w:val="00AF49D1"/>
    <w:rsid w:val="00AF6AC8"/>
    <w:rsid w:val="00B128F9"/>
    <w:rsid w:val="00B47396"/>
    <w:rsid w:val="00B64825"/>
    <w:rsid w:val="00B64DE3"/>
    <w:rsid w:val="00B66C32"/>
    <w:rsid w:val="00B76D6C"/>
    <w:rsid w:val="00B82A84"/>
    <w:rsid w:val="00BF4930"/>
    <w:rsid w:val="00C11D90"/>
    <w:rsid w:val="00C47978"/>
    <w:rsid w:val="00CC3253"/>
    <w:rsid w:val="00CC6677"/>
    <w:rsid w:val="00CF720E"/>
    <w:rsid w:val="00D56A0A"/>
    <w:rsid w:val="00D8101D"/>
    <w:rsid w:val="00DB78F2"/>
    <w:rsid w:val="00DD0CBB"/>
    <w:rsid w:val="00DD5FB6"/>
    <w:rsid w:val="00E01ED0"/>
    <w:rsid w:val="00E02A92"/>
    <w:rsid w:val="00E144B2"/>
    <w:rsid w:val="00E229FF"/>
    <w:rsid w:val="00E9320B"/>
    <w:rsid w:val="00EA2FBF"/>
    <w:rsid w:val="00EB36AA"/>
    <w:rsid w:val="00EC5BFD"/>
    <w:rsid w:val="00EF4C76"/>
    <w:rsid w:val="00F32F9B"/>
    <w:rsid w:val="00F516EF"/>
    <w:rsid w:val="00F857B9"/>
    <w:rsid w:val="00FA7AF4"/>
    <w:rsid w:val="00FB0FC6"/>
    <w:rsid w:val="00FC30AF"/>
    <w:rsid w:val="00FF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8F0"/>
    <w:pPr>
      <w:numPr>
        <w:numId w:val="6"/>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A328F0"/>
    <w:pPr>
      <w:numPr>
        <w:ilvl w:val="1"/>
        <w:numId w:val="6"/>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A328F0"/>
    <w:pPr>
      <w:keepNext/>
      <w:keepLines/>
      <w:numPr>
        <w:ilvl w:val="2"/>
        <w:numId w:val="6"/>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A328F0"/>
    <w:pPr>
      <w:keepNext/>
      <w:keepLines/>
      <w:numPr>
        <w:ilvl w:val="3"/>
        <w:numId w:val="6"/>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A328F0"/>
    <w:pPr>
      <w:keepNext/>
      <w:keepLines/>
      <w:numPr>
        <w:ilvl w:val="4"/>
        <w:numId w:val="6"/>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A328F0"/>
    <w:pPr>
      <w:keepNext/>
      <w:keepLines/>
      <w:numPr>
        <w:ilvl w:val="5"/>
        <w:numId w:val="6"/>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A328F0"/>
    <w:pPr>
      <w:keepNext/>
      <w:keepLines/>
      <w:numPr>
        <w:ilvl w:val="6"/>
        <w:numId w:val="6"/>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A328F0"/>
    <w:pPr>
      <w:keepNext/>
      <w:keepLines/>
      <w:numPr>
        <w:ilvl w:val="7"/>
        <w:numId w:val="6"/>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A328F0"/>
    <w:pPr>
      <w:keepNext/>
      <w:keepLines/>
      <w:numPr>
        <w:ilvl w:val="8"/>
        <w:numId w:val="6"/>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2"/>
      </w:numPr>
    </w:pPr>
  </w:style>
  <w:style w:type="character" w:styleId="Hyperlink">
    <w:name w:val="Hyperlink"/>
    <w:basedOn w:val="DefaultParagraphFont"/>
    <w:uiPriority w:val="99"/>
    <w:unhideWhenUsed/>
    <w:rsid w:val="001F3286"/>
    <w:rPr>
      <w:color w:val="0563C1" w:themeColor="hyperlink"/>
      <w:u w:val="single"/>
    </w:rPr>
  </w:style>
  <w:style w:type="character" w:customStyle="1" w:styleId="Heading1Char">
    <w:name w:val="Heading 1 Char"/>
    <w:basedOn w:val="DefaultParagraphFont"/>
    <w:link w:val="Heading1"/>
    <w:uiPriority w:val="9"/>
    <w:rsid w:val="00A328F0"/>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A328F0"/>
    <w:rPr>
      <w:rFonts w:ascii="Calibri" w:eastAsia="Times New Roman" w:hAnsi="Calibri" w:cs="Times New Roman"/>
      <w:szCs w:val="24"/>
    </w:rPr>
  </w:style>
  <w:style w:type="character" w:customStyle="1" w:styleId="Heading3Char">
    <w:name w:val="Heading 3 Char"/>
    <w:basedOn w:val="DefaultParagraphFont"/>
    <w:link w:val="Heading3"/>
    <w:uiPriority w:val="9"/>
    <w:rsid w:val="00A328F0"/>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A328F0"/>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A328F0"/>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A328F0"/>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A328F0"/>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A328F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328F0"/>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A328F0"/>
    <w:pPr>
      <w:spacing w:after="100" w:line="240" w:lineRule="auto"/>
    </w:pPr>
    <w:rPr>
      <w:rFonts w:ascii="Calibri" w:eastAsia="Times New Roman" w:hAnsi="Calibri" w:cs="Times New Roman"/>
      <w:szCs w:val="24"/>
    </w:rPr>
  </w:style>
  <w:style w:type="paragraph" w:styleId="FootnoteText">
    <w:name w:val="footnote text"/>
    <w:basedOn w:val="Normal"/>
    <w:link w:val="FootnoteTextChar"/>
    <w:uiPriority w:val="99"/>
    <w:unhideWhenUsed/>
    <w:rsid w:val="00A328F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328F0"/>
    <w:rPr>
      <w:rFonts w:ascii="Calibri" w:eastAsia="Calibri" w:hAnsi="Calibri" w:cs="Times New Roman"/>
      <w:sz w:val="20"/>
      <w:szCs w:val="20"/>
    </w:rPr>
  </w:style>
  <w:style w:type="character" w:styleId="FootnoteReference">
    <w:name w:val="footnote reference"/>
    <w:uiPriority w:val="99"/>
    <w:unhideWhenUsed/>
    <w:rsid w:val="00A328F0"/>
    <w:rPr>
      <w:vertAlign w:val="superscript"/>
    </w:rPr>
  </w:style>
  <w:style w:type="character" w:styleId="FollowedHyperlink">
    <w:name w:val="FollowedHyperlink"/>
    <w:basedOn w:val="DefaultParagraphFont"/>
    <w:uiPriority w:val="99"/>
    <w:semiHidden/>
    <w:unhideWhenUsed/>
    <w:rsid w:val="00497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8" ma:contentTypeDescription="Create a new document." ma:contentTypeScope="" ma:versionID="c85feabd1301b18d92c06dcd3f600839">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202d2154cec13249fed481ff1a78074d"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72686-4A3C-4252-AB22-BD1715E82284}">
  <ds:schemaRefs>
    <ds:schemaRef ds:uri="http://schemas.openxmlformats.org/officeDocument/2006/bibliography"/>
  </ds:schemaRefs>
</ds:datastoreItem>
</file>

<file path=customXml/itemProps2.xml><?xml version="1.0" encoding="utf-8"?>
<ds:datastoreItem xmlns:ds="http://schemas.openxmlformats.org/officeDocument/2006/customXml" ds:itemID="{7203AE1E-FB4B-4108-8558-CC05293F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4.xml><?xml version="1.0" encoding="utf-8"?>
<ds:datastoreItem xmlns:ds="http://schemas.openxmlformats.org/officeDocument/2006/customXml" ds:itemID="{55FB0F70-A816-4D58-B63E-761919CB84A4}">
  <ds:schemaRefs>
    <ds:schemaRef ds:uri="http://purl.org/dc/elements/1.1/"/>
    <ds:schemaRef ds:uri="http://schemas.microsoft.com/office/2006/metadata/properties"/>
    <ds:schemaRef ds:uri="f47705b6-9bd6-4aa2-ae1d-6ad1eaa38f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23b442-a726-460d-abba-f2a9de5181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Gannon</cp:lastModifiedBy>
  <cp:revision>2</cp:revision>
  <dcterms:created xsi:type="dcterms:W3CDTF">2020-07-01T07:48:00Z</dcterms:created>
  <dcterms:modified xsi:type="dcterms:W3CDTF">2020-07-01T07:48:00Z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